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43380">
      <w:pPr>
        <w:spacing w:before="124" w:line="218" w:lineRule="auto"/>
        <w:ind w:firstLine="0" w:firstLineChars="0"/>
        <w:jc w:val="left"/>
        <w:rPr>
          <w:rFonts w:ascii="黑体" w:hAnsi="黑体" w:eastAsia="黑体" w:cs="Times New Roman"/>
          <w:b w:val="0"/>
          <w:bCs w:val="0"/>
          <w:color w:val="auto"/>
          <w:spacing w:val="-5"/>
          <w:sz w:val="24"/>
          <w:szCs w:val="24"/>
          <w:u w:val="none"/>
        </w:rPr>
      </w:pPr>
      <w:bookmarkStart w:id="0" w:name="_GoBack"/>
      <w:bookmarkEnd w:id="0"/>
      <w:r>
        <w:rPr>
          <w:rFonts w:ascii="黑体" w:hAnsi="黑体" w:eastAsia="黑体" w:cs="Times New Roman"/>
          <w:b w:val="0"/>
          <w:bCs w:val="0"/>
          <w:color w:val="auto"/>
          <w:spacing w:val="-5"/>
          <w:sz w:val="24"/>
          <w:szCs w:val="24"/>
          <w:u w:val="none"/>
        </w:rPr>
        <w:t>附件</w:t>
      </w:r>
      <w:r>
        <w:rPr>
          <w:rFonts w:hint="eastAsia" w:ascii="黑体" w:hAnsi="黑体" w:eastAsia="黑体" w:cs="Times New Roman"/>
          <w:b w:val="0"/>
          <w:bCs w:val="0"/>
          <w:color w:val="auto"/>
          <w:spacing w:val="-5"/>
          <w:sz w:val="24"/>
          <w:szCs w:val="24"/>
          <w:u w:val="none"/>
        </w:rPr>
        <w:t>1</w:t>
      </w:r>
    </w:p>
    <w:p w14:paraId="79A9EBA7">
      <w:pPr>
        <w:spacing w:before="124" w:line="218" w:lineRule="auto"/>
        <w:ind w:firstLine="0" w:firstLineChars="0"/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u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5"/>
          <w:sz w:val="44"/>
          <w:szCs w:val="44"/>
          <w:u w:val="none"/>
        </w:rPr>
        <w:t>景德镇高新技术产业开发区新型研发机构年度考核评估自评表</w:t>
      </w:r>
    </w:p>
    <w:p w14:paraId="06C26559">
      <w:pPr>
        <w:spacing w:line="247" w:lineRule="auto"/>
        <w:rPr>
          <w:rFonts w:cs="Times New Roman"/>
          <w:color w:val="auto"/>
          <w:u w:val="none"/>
        </w:rPr>
      </w:pPr>
    </w:p>
    <w:p w14:paraId="762C7706">
      <w:pPr>
        <w:spacing w:before="84" w:line="219" w:lineRule="auto"/>
        <w:ind w:left="690" w:firstLine="512"/>
        <w:rPr>
          <w:rFonts w:cs="Times New Roman"/>
          <w:color w:val="auto"/>
          <w:spacing w:val="-2"/>
          <w:sz w:val="26"/>
          <w:szCs w:val="26"/>
          <w:u w:val="none"/>
        </w:rPr>
      </w:pPr>
    </w:p>
    <w:p w14:paraId="6AB6CE96">
      <w:pPr>
        <w:spacing w:before="84" w:line="219" w:lineRule="auto"/>
        <w:rPr>
          <w:rFonts w:cs="Times New Roman"/>
          <w:color w:val="auto"/>
          <w:sz w:val="26"/>
          <w:szCs w:val="26"/>
          <w:u w:val="none"/>
        </w:rPr>
      </w:pPr>
      <w:r>
        <w:rPr>
          <w:rFonts w:cs="Times New Roman"/>
          <w:color w:val="auto"/>
          <w:spacing w:val="-2"/>
          <w:sz w:val="32"/>
          <w:szCs w:val="32"/>
          <w:u w:val="none"/>
        </w:rPr>
        <w:t>机构名称：</w:t>
      </w:r>
      <w:r>
        <w:rPr>
          <w:rFonts w:hint="eastAsia" w:cs="Times New Roman"/>
          <w:color w:val="auto"/>
          <w:spacing w:val="-2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cs="Times New Roman"/>
          <w:color w:val="auto"/>
          <w:spacing w:val="-2"/>
          <w:sz w:val="32"/>
          <w:szCs w:val="32"/>
          <w:u w:val="none"/>
          <w:lang w:val="en-US" w:eastAsia="zh-CN"/>
        </w:rPr>
        <w:t xml:space="preserve">                填报时间：</w:t>
      </w:r>
      <w:r>
        <w:rPr>
          <w:rFonts w:hint="eastAsia" w:cs="Times New Roman"/>
          <w:color w:val="auto"/>
          <w:spacing w:val="-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cs="Times New Roman"/>
          <w:color w:val="auto"/>
          <w:spacing w:val="-2"/>
          <w:sz w:val="32"/>
          <w:szCs w:val="32"/>
          <w:u w:val="none"/>
          <w:lang w:val="en-US" w:eastAsia="zh-CN"/>
        </w:rPr>
        <w:t>年</w:t>
      </w:r>
      <w:r>
        <w:rPr>
          <w:rFonts w:hint="eastAsia" w:cs="Times New Roman"/>
          <w:color w:val="auto"/>
          <w:spacing w:val="-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cs="Times New Roman"/>
          <w:color w:val="auto"/>
          <w:spacing w:val="-2"/>
          <w:sz w:val="32"/>
          <w:szCs w:val="32"/>
          <w:u w:val="none"/>
          <w:lang w:val="en-US" w:eastAsia="zh-CN"/>
        </w:rPr>
        <w:t>月</w:t>
      </w:r>
      <w:r>
        <w:rPr>
          <w:rFonts w:hint="eastAsia" w:cs="Times New Roman"/>
          <w:color w:val="auto"/>
          <w:spacing w:val="-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cs="Times New Roman"/>
          <w:color w:val="auto"/>
          <w:spacing w:val="-2"/>
          <w:sz w:val="32"/>
          <w:szCs w:val="32"/>
          <w:u w:val="none"/>
          <w:lang w:val="en-US" w:eastAsia="zh-CN"/>
        </w:rPr>
        <w:t>日</w:t>
      </w:r>
      <w:r>
        <w:rPr>
          <w:rFonts w:cs="Times New Roman"/>
          <w:color w:val="auto"/>
          <w:spacing w:val="-2"/>
          <w:sz w:val="26"/>
          <w:szCs w:val="26"/>
          <w:u w:val="none"/>
        </w:rPr>
        <w:t xml:space="preserve">                             </w:t>
      </w:r>
      <w:r>
        <w:rPr>
          <w:rFonts w:cs="Times New Roman"/>
          <w:color w:val="auto"/>
          <w:spacing w:val="-3"/>
          <w:sz w:val="26"/>
          <w:szCs w:val="26"/>
          <w:u w:val="none"/>
        </w:rPr>
        <w:t xml:space="preserve">        </w:t>
      </w:r>
    </w:p>
    <w:p w14:paraId="2B463F8A">
      <w:pPr>
        <w:spacing w:line="78" w:lineRule="exact"/>
        <w:rPr>
          <w:rFonts w:cs="Times New Roman"/>
          <w:color w:val="auto"/>
          <w:u w:val="none"/>
        </w:rPr>
      </w:pPr>
    </w:p>
    <w:p w14:paraId="450631FB">
      <w:pPr>
        <w:spacing w:line="78" w:lineRule="exact"/>
        <w:rPr>
          <w:rFonts w:cs="Times New Roman"/>
          <w:color w:val="auto"/>
          <w:u w:val="none"/>
        </w:rPr>
      </w:pPr>
    </w:p>
    <w:p w14:paraId="044A8A70">
      <w:pPr>
        <w:spacing w:line="78" w:lineRule="exact"/>
        <w:rPr>
          <w:rFonts w:cs="Times New Roman"/>
          <w:color w:val="auto"/>
          <w:u w:val="none"/>
        </w:rPr>
      </w:pPr>
    </w:p>
    <w:p w14:paraId="7617B03F">
      <w:pPr>
        <w:spacing w:line="78" w:lineRule="exact"/>
        <w:rPr>
          <w:rFonts w:cs="Times New Roman"/>
          <w:color w:val="auto"/>
          <w:u w:val="none"/>
        </w:rPr>
      </w:pPr>
    </w:p>
    <w:p w14:paraId="6E6FBF18">
      <w:pPr>
        <w:spacing w:line="78" w:lineRule="exact"/>
        <w:rPr>
          <w:rFonts w:cs="Times New Roman"/>
          <w:color w:val="auto"/>
          <w:u w:val="none"/>
        </w:rPr>
      </w:pPr>
    </w:p>
    <w:p w14:paraId="14D85B6B">
      <w:pPr>
        <w:spacing w:line="78" w:lineRule="exact"/>
        <w:rPr>
          <w:rFonts w:cs="Times New Roman"/>
          <w:color w:val="auto"/>
          <w:u w:val="none"/>
        </w:rPr>
      </w:pPr>
    </w:p>
    <w:tbl>
      <w:tblPr>
        <w:tblStyle w:val="12"/>
        <w:tblW w:w="13819" w:type="dxa"/>
        <w:tblInd w:w="5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969"/>
        <w:gridCol w:w="1259"/>
        <w:gridCol w:w="6835"/>
        <w:gridCol w:w="3527"/>
        <w:gridCol w:w="694"/>
      </w:tblGrid>
      <w:tr w14:paraId="7FA69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35" w:type="dxa"/>
            <w:vAlign w:val="center"/>
          </w:tcPr>
          <w:p w14:paraId="5E35ED69">
            <w:pPr>
              <w:tabs>
                <w:tab w:val="left" w:pos="480"/>
              </w:tabs>
              <w:ind w:left="0" w:leftChars="0"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</w:t>
            </w:r>
          </w:p>
          <w:p w14:paraId="41004F2D">
            <w:pPr>
              <w:tabs>
                <w:tab w:val="left" w:pos="480"/>
              </w:tabs>
              <w:ind w:left="0" w:leftChars="0" w:firstLine="0" w:firstLineChars="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号</w:t>
            </w:r>
          </w:p>
        </w:tc>
        <w:tc>
          <w:tcPr>
            <w:tcW w:w="969" w:type="dxa"/>
            <w:vAlign w:val="center"/>
          </w:tcPr>
          <w:p w14:paraId="43EA4B1D">
            <w:pPr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考核评 估指标</w:t>
            </w:r>
          </w:p>
        </w:tc>
        <w:tc>
          <w:tcPr>
            <w:tcW w:w="1259" w:type="dxa"/>
            <w:vAlign w:val="center"/>
          </w:tcPr>
          <w:p w14:paraId="4012A19B">
            <w:pPr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考核评估</w:t>
            </w:r>
          </w:p>
          <w:p w14:paraId="3CD59BAC">
            <w:pPr>
              <w:tabs>
                <w:tab w:val="left" w:pos="1200"/>
              </w:tabs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内容及分值</w:t>
            </w:r>
          </w:p>
        </w:tc>
        <w:tc>
          <w:tcPr>
            <w:tcW w:w="6835" w:type="dxa"/>
            <w:vAlign w:val="center"/>
          </w:tcPr>
          <w:p w14:paraId="69C1E355">
            <w:pPr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评分标准</w:t>
            </w:r>
          </w:p>
        </w:tc>
        <w:tc>
          <w:tcPr>
            <w:tcW w:w="3527" w:type="dxa"/>
            <w:vAlign w:val="center"/>
          </w:tcPr>
          <w:p w14:paraId="4E3B2984">
            <w:pPr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自评数据</w:t>
            </w:r>
          </w:p>
        </w:tc>
        <w:tc>
          <w:tcPr>
            <w:tcW w:w="694" w:type="dxa"/>
            <w:vAlign w:val="center"/>
          </w:tcPr>
          <w:p w14:paraId="4EB48D89">
            <w:pPr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得分</w:t>
            </w:r>
          </w:p>
        </w:tc>
      </w:tr>
      <w:tr w14:paraId="2B7AC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4" w:hRule="atLeast"/>
        </w:trPr>
        <w:tc>
          <w:tcPr>
            <w:tcW w:w="535" w:type="dxa"/>
            <w:vAlign w:val="center"/>
          </w:tcPr>
          <w:p w14:paraId="568EAC0B">
            <w:pPr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3A6AF744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vAlign w:val="center"/>
          </w:tcPr>
          <w:p w14:paraId="40FDF930">
            <w:pPr>
              <w:ind w:left="0" w:leftChars="0" w:firstLine="0" w:firstLineChars="0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</w:rPr>
              <w:t>社</w:t>
            </w:r>
            <w:r>
              <w:rPr>
                <w:b/>
                <w:bCs/>
                <w:lang w:eastAsia="zh-CN"/>
              </w:rPr>
              <w:t>会</w:t>
            </w:r>
          </w:p>
          <w:p w14:paraId="4C5AE4F2">
            <w:pPr>
              <w:ind w:left="0" w:leftChars="0" w:firstLine="0" w:firstLineChars="0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经济</w:t>
            </w:r>
          </w:p>
          <w:p w14:paraId="38166EA8">
            <w:pPr>
              <w:ind w:left="0" w:leftChars="0" w:firstLine="0" w:firstLineChars="0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效益</w:t>
            </w:r>
          </w:p>
          <w:p w14:paraId="4F9AE626">
            <w:pPr>
              <w:ind w:left="0" w:leftChars="0" w:firstLine="0" w:firstLineChars="0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  <w:lang w:val="en-US" w:eastAsia="zh-CN"/>
              </w:rPr>
              <w:t>85</w:t>
            </w:r>
            <w:r>
              <w:rPr>
                <w:b/>
                <w:bCs/>
              </w:rPr>
              <w:t>分)</w:t>
            </w:r>
          </w:p>
        </w:tc>
        <w:tc>
          <w:tcPr>
            <w:tcW w:w="1259" w:type="dxa"/>
            <w:vAlign w:val="center"/>
          </w:tcPr>
          <w:p w14:paraId="18FC4FF3">
            <w:pPr>
              <w:ind w:left="0" w:leftChars="0" w:firstLine="0" w:firstLineChars="0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( 一 )</w:t>
            </w:r>
          </w:p>
          <w:p w14:paraId="653E0179">
            <w:pPr>
              <w:ind w:left="0" w:leftChars="0" w:firstLine="0" w:firstLineChars="0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经济增长</w:t>
            </w:r>
          </w:p>
          <w:p w14:paraId="1BE771DF">
            <w:pPr>
              <w:ind w:left="0" w:leftChars="0" w:firstLine="0" w:firstLineChars="0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贡献情况</w:t>
            </w:r>
          </w:p>
          <w:p w14:paraId="4CD26652">
            <w:pPr>
              <w:ind w:left="0" w:leftChars="0" w:firstLine="0" w:firstLineChars="0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(20分)</w:t>
            </w:r>
          </w:p>
        </w:tc>
        <w:tc>
          <w:tcPr>
            <w:tcW w:w="6835" w:type="dxa"/>
            <w:vAlign w:val="center"/>
          </w:tcPr>
          <w:p w14:paraId="6FF5B3C7">
            <w:pPr>
              <w:pStyle w:val="13"/>
              <w:tabs>
                <w:tab w:val="left" w:pos="6960"/>
              </w:tabs>
              <w:spacing w:before="65" w:line="248" w:lineRule="auto"/>
              <w:ind w:left="114" w:right="65" w:rightChars="0"/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1.研究院横向竞争性收入(孵化、引进企业按研究院持股比例计入横向收入，不含财政补助资金)。</w:t>
            </w:r>
          </w:p>
          <w:p w14:paraId="3FFEC7AA">
            <w:pPr>
              <w:pStyle w:val="13"/>
              <w:tabs>
                <w:tab w:val="left" w:pos="6960"/>
              </w:tabs>
              <w:spacing w:before="65" w:line="248" w:lineRule="auto"/>
              <w:ind w:left="114" w:right="65" w:rightChars="0" w:firstLine="392" w:firstLineChars="200"/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①研究院注册时间3年以内的，(到账额度/200万元)*1分；</w:t>
            </w:r>
          </w:p>
          <w:p w14:paraId="2C3E8DAA">
            <w:pPr>
              <w:pStyle w:val="13"/>
              <w:tabs>
                <w:tab w:val="left" w:pos="6960"/>
              </w:tabs>
              <w:spacing w:before="65" w:line="248" w:lineRule="auto"/>
              <w:ind w:left="114" w:right="65" w:rightChars="0" w:firstLine="392" w:firstLineChars="200"/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②研究院注册时间3年以上的(含3年)(到账额度/500万元)*1分。</w:t>
            </w:r>
          </w:p>
          <w:p w14:paraId="61605307">
            <w:pPr>
              <w:pStyle w:val="13"/>
              <w:tabs>
                <w:tab w:val="left" w:pos="6960"/>
              </w:tabs>
              <w:spacing w:before="65" w:line="248" w:lineRule="auto"/>
              <w:ind w:left="114" w:right="65" w:rightChars="0"/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 xml:space="preserve">2.研究院纵向竞争性收入。按照(到账额度/500万元)*1分。 </w:t>
            </w:r>
          </w:p>
          <w:p w14:paraId="76CD827A">
            <w:pPr>
              <w:pStyle w:val="13"/>
              <w:tabs>
                <w:tab w:val="left" w:pos="6960"/>
              </w:tabs>
              <w:spacing w:before="65" w:line="248" w:lineRule="auto"/>
              <w:ind w:left="114" w:right="65" w:rightChars="0"/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3.孵化企业的营业收入。</w:t>
            </w:r>
          </w:p>
          <w:p w14:paraId="45138CB6">
            <w:pPr>
              <w:pStyle w:val="13"/>
              <w:tabs>
                <w:tab w:val="left" w:pos="6960"/>
              </w:tabs>
              <w:spacing w:before="65" w:line="248" w:lineRule="auto"/>
              <w:ind w:left="114" w:right="65" w:rightChars="0" w:firstLine="392" w:firstLineChars="200"/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①研究院注册时间3年以内的，(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val="en-US" w:eastAsia="zh-CN"/>
              </w:rPr>
              <w:t>开票金额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）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/300万元)*1分；</w:t>
            </w:r>
          </w:p>
          <w:p w14:paraId="170919E9">
            <w:pPr>
              <w:pStyle w:val="13"/>
              <w:tabs>
                <w:tab w:val="left" w:pos="6960"/>
              </w:tabs>
              <w:spacing w:before="65" w:line="248" w:lineRule="auto"/>
              <w:ind w:left="114" w:right="65" w:rightChars="0" w:firstLine="392" w:firstLineChars="200"/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②研究院注册时间3年以上的(含3年)(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val="en-US" w:eastAsia="zh-CN"/>
              </w:rPr>
              <w:t>开票金额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）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/500万元)*1分</w:t>
            </w:r>
          </w:p>
          <w:p w14:paraId="1A0A0ED7">
            <w:pPr>
              <w:pStyle w:val="13"/>
              <w:tabs>
                <w:tab w:val="left" w:pos="6960"/>
              </w:tabs>
              <w:spacing w:before="65" w:line="248" w:lineRule="auto"/>
              <w:ind w:left="114" w:right="65" w:rightChars="0"/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4.引进企业的营业收入。</w:t>
            </w:r>
          </w:p>
          <w:p w14:paraId="0EE81717">
            <w:pPr>
              <w:pStyle w:val="13"/>
              <w:tabs>
                <w:tab w:val="left" w:pos="6960"/>
              </w:tabs>
              <w:spacing w:before="65" w:line="248" w:lineRule="auto"/>
              <w:ind w:left="114" w:right="65" w:rightChars="0" w:firstLine="392" w:firstLineChars="200"/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①研究院注册时间3年以内的，(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val="en-US" w:eastAsia="zh-CN"/>
              </w:rPr>
              <w:t>纳税申报金额）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/1000万元)*1分；</w:t>
            </w:r>
          </w:p>
          <w:p w14:paraId="78CA7DAE">
            <w:pPr>
              <w:pStyle w:val="13"/>
              <w:tabs>
                <w:tab w:val="left" w:pos="6960"/>
              </w:tabs>
              <w:spacing w:before="65" w:line="248" w:lineRule="auto"/>
              <w:ind w:left="114" w:right="65" w:rightChars="0" w:firstLine="392" w:firstLineChars="200"/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②研究院注册时间3年以上的(含3年)(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val="en-US" w:eastAsia="zh-CN"/>
              </w:rPr>
              <w:t>纳税申报金额）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/2000万元)*1分。</w:t>
            </w:r>
          </w:p>
          <w:p w14:paraId="5E4E95B4">
            <w:pPr>
              <w:pStyle w:val="13"/>
              <w:tabs>
                <w:tab w:val="left" w:pos="6960"/>
              </w:tabs>
              <w:spacing w:before="65" w:line="248" w:lineRule="auto"/>
              <w:ind w:left="114" w:right="65" w:rightChars="0"/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5.研究院与我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“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val="en-US" w:eastAsia="zh-CN"/>
              </w:rPr>
              <w:t>一航两新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”产业体系开展合作，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三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大产业企业考核评估年度新增合作金额。按照(额度/500万元)*1分，满分2分。</w:t>
            </w:r>
          </w:p>
          <w:p w14:paraId="07D1FF3F">
            <w:pPr>
              <w:pStyle w:val="13"/>
              <w:tabs>
                <w:tab w:val="left" w:pos="6960"/>
              </w:tabs>
              <w:spacing w:before="65" w:line="248" w:lineRule="auto"/>
              <w:ind w:left="114" w:right="65" w:rightChars="0"/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6.技术合同交易额(在江西省技术合同登记系统上登记)。满分3分。</w:t>
            </w:r>
          </w:p>
          <w:p w14:paraId="1E39DA19">
            <w:pPr>
              <w:pStyle w:val="13"/>
              <w:tabs>
                <w:tab w:val="left" w:pos="6960"/>
              </w:tabs>
              <w:spacing w:before="65" w:line="248" w:lineRule="auto"/>
              <w:ind w:left="114" w:right="65" w:rightChars="0" w:firstLine="392" w:firstLineChars="200"/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 xml:space="preserve">①研究院注册时间3年以内的，技术合同交易额：(登记额度/250万元)*1分 </w:t>
            </w:r>
          </w:p>
          <w:p w14:paraId="2C70AC21">
            <w:pPr>
              <w:pStyle w:val="13"/>
              <w:tabs>
                <w:tab w:val="left" w:pos="6960"/>
              </w:tabs>
              <w:spacing w:before="65" w:line="248" w:lineRule="auto"/>
              <w:ind w:left="114" w:right="65" w:rightChars="0" w:firstLine="392" w:firstLineChars="200"/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②研究院注册时间3年以上(含3年),技术合同交易额：(登记额度/500万元)*1分。</w:t>
            </w:r>
          </w:p>
          <w:p w14:paraId="7988268E">
            <w:pPr>
              <w:pStyle w:val="13"/>
              <w:tabs>
                <w:tab w:val="left" w:pos="6960"/>
              </w:tabs>
              <w:spacing w:before="65" w:line="248" w:lineRule="auto"/>
              <w:ind w:left="114" w:right="65" w:rightChars="0"/>
              <w:rPr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pacing w:val="-3"/>
                <w:u w:val="none"/>
                <w:lang w:val="en-US" w:eastAsia="zh-CN"/>
              </w:rPr>
              <w:t>说明：以上每项需提供相应佐证材料(项目批文、技术合同交易记录、项目资金到账情况等)</w:t>
            </w:r>
          </w:p>
        </w:tc>
        <w:tc>
          <w:tcPr>
            <w:tcW w:w="3527" w:type="dxa"/>
            <w:vAlign w:val="center"/>
          </w:tcPr>
          <w:p w14:paraId="4F976A98">
            <w:pPr>
              <w:pStyle w:val="13"/>
              <w:tabs>
                <w:tab w:val="left" w:pos="3600"/>
                <w:tab w:val="left" w:pos="6960"/>
              </w:tabs>
              <w:spacing w:before="65" w:line="248" w:lineRule="auto"/>
              <w:ind w:left="114" w:right="65" w:rightChars="0"/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-10"/>
                <w:u w:val="none"/>
                <w:lang w:eastAsia="zh-CN"/>
              </w:rPr>
              <w:t>1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.研究院横向竞争性收入(不含财政补助资金)合同资金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万元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）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，到账资金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万元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）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。</w:t>
            </w:r>
          </w:p>
          <w:p w14:paraId="1E330650">
            <w:pPr>
              <w:pStyle w:val="13"/>
              <w:tabs>
                <w:tab w:val="left" w:pos="3600"/>
                <w:tab w:val="left" w:pos="6960"/>
              </w:tabs>
              <w:spacing w:before="65" w:line="248" w:lineRule="auto"/>
              <w:ind w:left="114" w:right="65" w:rightChars="0"/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2.研究院纵向竞争性收入到账资金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万元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）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。</w:t>
            </w:r>
          </w:p>
          <w:p w14:paraId="7B8005BB">
            <w:pPr>
              <w:pStyle w:val="13"/>
              <w:tabs>
                <w:tab w:val="left" w:pos="3600"/>
                <w:tab w:val="left" w:pos="6960"/>
              </w:tabs>
              <w:spacing w:before="65" w:line="248" w:lineRule="auto"/>
              <w:ind w:left="114" w:right="65" w:rightChars="0"/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3.孵化企业的营业收入合同资金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万元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）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，到账资金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万元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）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。</w:t>
            </w:r>
          </w:p>
          <w:p w14:paraId="425216A8">
            <w:pPr>
              <w:pStyle w:val="13"/>
              <w:tabs>
                <w:tab w:val="left" w:pos="3600"/>
                <w:tab w:val="left" w:pos="6960"/>
              </w:tabs>
              <w:spacing w:before="65" w:line="248" w:lineRule="auto"/>
              <w:ind w:left="114" w:right="65" w:rightChars="0"/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4.引进企业的营业收入合同资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万元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），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到账资金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万元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）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。</w:t>
            </w:r>
          </w:p>
          <w:p w14:paraId="33DE6D52">
            <w:pPr>
              <w:pStyle w:val="13"/>
              <w:tabs>
                <w:tab w:val="left" w:pos="3600"/>
                <w:tab w:val="left" w:pos="6960"/>
              </w:tabs>
              <w:spacing w:before="65" w:line="248" w:lineRule="auto"/>
              <w:ind w:left="114" w:right="65" w:rightChars="0"/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5.研究院与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val="en-US" w:eastAsia="zh-CN"/>
              </w:rPr>
              <w:t>我区“一航两新”产业体系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开展合作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，三大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产业企业考核评估年度新增合作金额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万元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）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。</w:t>
            </w:r>
          </w:p>
          <w:p w14:paraId="72B4B13A">
            <w:pPr>
              <w:pStyle w:val="13"/>
              <w:tabs>
                <w:tab w:val="left" w:pos="3600"/>
                <w:tab w:val="left" w:pos="6960"/>
              </w:tabs>
              <w:spacing w:before="65" w:line="248" w:lineRule="auto"/>
              <w:ind w:left="114" w:right="65" w:rightChars="0"/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val="en-US" w:eastAsia="zh-CN"/>
              </w:rPr>
              <w:t>6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.技术合同交易额(在江西省技术合同登记系统上登记)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万元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）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，其中交易方为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景德镇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的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万元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）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。</w:t>
            </w:r>
          </w:p>
        </w:tc>
        <w:tc>
          <w:tcPr>
            <w:tcW w:w="694" w:type="dxa"/>
          </w:tcPr>
          <w:p w14:paraId="18FFE181"/>
        </w:tc>
      </w:tr>
    </w:tbl>
    <w:p w14:paraId="202AE9B1">
      <w:pPr>
        <w:rPr>
          <w:rFonts w:cs="Times New Roman"/>
          <w:color w:val="auto"/>
          <w:u w:val="none"/>
        </w:rPr>
      </w:pPr>
    </w:p>
    <w:p w14:paraId="0ACF0A43">
      <w:pPr>
        <w:rPr>
          <w:rFonts w:cs="Times New Roman"/>
          <w:color w:val="auto"/>
          <w:u w:val="none"/>
        </w:rPr>
        <w:sectPr>
          <w:headerReference r:id="rId5" w:type="default"/>
          <w:footerReference r:id="rId6" w:type="default"/>
          <w:pgSz w:w="16840" w:h="11910"/>
          <w:pgMar w:top="1012" w:right="800" w:bottom="0" w:left="769" w:header="0" w:footer="0" w:gutter="0"/>
          <w:cols w:space="720" w:num="1"/>
        </w:sectPr>
      </w:pPr>
    </w:p>
    <w:tbl>
      <w:tblPr>
        <w:tblStyle w:val="12"/>
        <w:tblW w:w="139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019"/>
        <w:gridCol w:w="1259"/>
        <w:gridCol w:w="6895"/>
        <w:gridCol w:w="3567"/>
        <w:gridCol w:w="705"/>
      </w:tblGrid>
      <w:tr w14:paraId="0F04D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35" w:type="dxa"/>
            <w:vAlign w:val="center"/>
          </w:tcPr>
          <w:p w14:paraId="4E86D43A">
            <w:pPr>
              <w:tabs>
                <w:tab w:val="left" w:pos="480"/>
              </w:tabs>
              <w:ind w:left="0" w:leftChars="0"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</w:t>
            </w:r>
          </w:p>
          <w:p w14:paraId="2F4C1F03">
            <w:pPr>
              <w:tabs>
                <w:tab w:val="left" w:pos="480"/>
              </w:tabs>
              <w:ind w:left="0" w:leftChars="0" w:firstLine="0" w:firstLineChars="0"/>
              <w:jc w:val="center"/>
              <w:rPr>
                <w:rFonts w:ascii="Times New Roman" w:hAnsi="Times New Roman" w:cs="Times New Roman" w:eastAsiaTheme="minorEastAsia"/>
                <w:color w:val="auto"/>
                <w:u w:val="none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号</w:t>
            </w:r>
          </w:p>
        </w:tc>
        <w:tc>
          <w:tcPr>
            <w:tcW w:w="1019" w:type="dxa"/>
            <w:vAlign w:val="center"/>
          </w:tcPr>
          <w:p w14:paraId="45A1B901">
            <w:pPr>
              <w:ind w:left="0" w:leftChars="0" w:firstLine="0" w:firstLineChars="0"/>
              <w:jc w:val="center"/>
              <w:rPr>
                <w:rFonts w:ascii="Times New Roman" w:hAnsi="Times New Roman" w:cs="Times New Roman" w:eastAsiaTheme="minorEastAsia"/>
                <w:color w:val="auto"/>
                <w:u w:val="none"/>
              </w:rPr>
            </w:pPr>
            <w:r>
              <w:rPr>
                <w:b/>
                <w:bCs/>
              </w:rPr>
              <w:t>考核评 估指标</w:t>
            </w:r>
          </w:p>
        </w:tc>
        <w:tc>
          <w:tcPr>
            <w:tcW w:w="1259" w:type="dxa"/>
            <w:vAlign w:val="center"/>
          </w:tcPr>
          <w:p w14:paraId="58384833">
            <w:pPr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考核评估</w:t>
            </w:r>
          </w:p>
          <w:p w14:paraId="692FBA4B">
            <w:pPr>
              <w:tabs>
                <w:tab w:val="left" w:pos="1200"/>
              </w:tabs>
              <w:ind w:left="0" w:leftChars="0" w:firstLine="0" w:firstLineChars="0"/>
              <w:jc w:val="center"/>
              <w:rPr>
                <w:rFonts w:ascii="Times New Roman" w:hAnsi="Times New Roman" w:cs="Times New Roman" w:eastAsiaTheme="minorEastAsia"/>
                <w:color w:val="auto"/>
                <w:u w:val="none"/>
              </w:rPr>
            </w:pPr>
            <w:r>
              <w:rPr>
                <w:b/>
                <w:bCs/>
              </w:rPr>
              <w:t>内容及分值</w:t>
            </w:r>
          </w:p>
        </w:tc>
        <w:tc>
          <w:tcPr>
            <w:tcW w:w="6895" w:type="dxa"/>
            <w:vAlign w:val="center"/>
          </w:tcPr>
          <w:p w14:paraId="27FAC4A5">
            <w:pPr>
              <w:ind w:left="0" w:leftChars="0" w:firstLine="0" w:firstLineChars="0"/>
              <w:jc w:val="center"/>
              <w:rPr>
                <w:rFonts w:ascii="Times New Roman" w:hAnsi="Times New Roman" w:cs="Times New Roman" w:eastAsiaTheme="minorEastAsia"/>
                <w:color w:val="auto"/>
                <w:u w:val="none"/>
              </w:rPr>
            </w:pPr>
            <w:r>
              <w:rPr>
                <w:b/>
                <w:bCs/>
              </w:rPr>
              <w:t>评分标准</w:t>
            </w:r>
          </w:p>
        </w:tc>
        <w:tc>
          <w:tcPr>
            <w:tcW w:w="3567" w:type="dxa"/>
            <w:vAlign w:val="center"/>
          </w:tcPr>
          <w:p w14:paraId="5A56B858">
            <w:pPr>
              <w:ind w:left="0" w:leftChars="0" w:firstLine="0" w:firstLineChars="0"/>
              <w:jc w:val="center"/>
              <w:rPr>
                <w:rFonts w:ascii="Times New Roman" w:hAnsi="Times New Roman" w:cs="Times New Roman" w:eastAsiaTheme="minorEastAsia"/>
                <w:color w:val="auto"/>
                <w:u w:val="none"/>
              </w:rPr>
            </w:pPr>
            <w:r>
              <w:rPr>
                <w:b/>
                <w:bCs/>
              </w:rPr>
              <w:t>自评数据</w:t>
            </w:r>
          </w:p>
        </w:tc>
        <w:tc>
          <w:tcPr>
            <w:tcW w:w="705" w:type="dxa"/>
            <w:vAlign w:val="center"/>
          </w:tcPr>
          <w:p w14:paraId="4BEAEFF8">
            <w:pPr>
              <w:ind w:left="0" w:leftChars="0" w:firstLine="0" w:firstLineChars="0"/>
              <w:jc w:val="center"/>
              <w:rPr>
                <w:rFonts w:ascii="Times New Roman" w:hAnsi="Times New Roman" w:cs="Times New Roman" w:eastAsiaTheme="minorEastAsia"/>
                <w:color w:val="auto"/>
                <w:u w:val="none"/>
              </w:rPr>
            </w:pPr>
            <w:r>
              <w:rPr>
                <w:b/>
                <w:bCs/>
              </w:rPr>
              <w:t>得分</w:t>
            </w:r>
          </w:p>
        </w:tc>
      </w:tr>
      <w:tr w14:paraId="1047A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6" w:hRule="atLeast"/>
        </w:trPr>
        <w:tc>
          <w:tcPr>
            <w:tcW w:w="535" w:type="dxa"/>
            <w:vAlign w:val="center"/>
          </w:tcPr>
          <w:p w14:paraId="30BE8AA4">
            <w:pPr>
              <w:ind w:left="0" w:leftChars="0"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</w:t>
            </w:r>
          </w:p>
        </w:tc>
        <w:tc>
          <w:tcPr>
            <w:tcW w:w="1019" w:type="dxa"/>
            <w:vAlign w:val="center"/>
          </w:tcPr>
          <w:p w14:paraId="44C18EEA">
            <w:pPr>
              <w:ind w:left="0" w:leftChars="0"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社会</w:t>
            </w:r>
          </w:p>
          <w:p w14:paraId="509490E1">
            <w:pPr>
              <w:ind w:left="0" w:leftChars="0"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经济</w:t>
            </w:r>
          </w:p>
          <w:p w14:paraId="6E86FAD3">
            <w:pPr>
              <w:ind w:left="0" w:leftChars="0"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效益  (85分)</w:t>
            </w:r>
          </w:p>
        </w:tc>
        <w:tc>
          <w:tcPr>
            <w:tcW w:w="1259" w:type="dxa"/>
            <w:vAlign w:val="center"/>
          </w:tcPr>
          <w:p w14:paraId="157ED927">
            <w:pPr>
              <w:ind w:left="0" w:leftChars="0"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(二)</w:t>
            </w:r>
          </w:p>
          <w:p w14:paraId="77F8A6CE">
            <w:pPr>
              <w:ind w:left="0" w:leftChars="0"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社会发展</w:t>
            </w:r>
          </w:p>
          <w:p w14:paraId="78C7F906">
            <w:pPr>
              <w:ind w:left="0" w:leftChars="0"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贡献情况</w:t>
            </w:r>
          </w:p>
          <w:p w14:paraId="74404AA1">
            <w:pPr>
              <w:ind w:left="0" w:leftChars="0"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(20分)</w:t>
            </w:r>
          </w:p>
        </w:tc>
        <w:tc>
          <w:tcPr>
            <w:tcW w:w="6895" w:type="dxa"/>
          </w:tcPr>
          <w:p w14:paraId="617BEE02">
            <w:pPr>
              <w:spacing w:line="281" w:lineRule="auto"/>
              <w:rPr>
                <w:rFonts w:ascii="Times New Roman" w:hAnsi="Times New Roman" w:cs="Times New Roman" w:eastAsiaTheme="minorEastAsia"/>
                <w:color w:val="auto"/>
                <w:u w:val="none"/>
              </w:rPr>
            </w:pPr>
          </w:p>
          <w:p w14:paraId="6A66B5BD">
            <w:pPr>
              <w:spacing w:line="281" w:lineRule="auto"/>
              <w:rPr>
                <w:rFonts w:ascii="Times New Roman" w:hAnsi="Times New Roman" w:cs="Times New Roman" w:eastAsiaTheme="minorEastAsia"/>
                <w:color w:val="auto"/>
                <w:u w:val="none"/>
              </w:rPr>
            </w:pPr>
          </w:p>
          <w:p w14:paraId="01570CE6">
            <w:pPr>
              <w:spacing w:line="282" w:lineRule="auto"/>
              <w:rPr>
                <w:rFonts w:ascii="Times New Roman" w:hAnsi="Times New Roman" w:cs="Times New Roman" w:eastAsiaTheme="minorEastAsia"/>
                <w:color w:val="auto"/>
                <w:u w:val="none"/>
              </w:rPr>
            </w:pPr>
          </w:p>
          <w:p w14:paraId="039682FD">
            <w:pPr>
              <w:spacing w:line="282" w:lineRule="auto"/>
              <w:rPr>
                <w:rFonts w:ascii="Times New Roman" w:hAnsi="Times New Roman" w:cs="Times New Roman" w:eastAsiaTheme="minorEastAsia"/>
                <w:color w:val="auto"/>
                <w:u w:val="none"/>
              </w:rPr>
            </w:pPr>
          </w:p>
          <w:p w14:paraId="402BD690">
            <w:pPr>
              <w:pStyle w:val="13"/>
              <w:spacing w:before="31"/>
              <w:ind w:right="165" w:rightChars="0"/>
              <w:rPr>
                <w:rFonts w:ascii="Times New Roman" w:hAnsi="Times New Roman" w:cs="Times New Roman" w:eastAsiaTheme="minorEastAsia"/>
                <w:color w:val="auto"/>
                <w:spacing w:val="-10"/>
                <w:u w:val="none"/>
                <w:lang w:eastAsia="zh-CN"/>
              </w:rPr>
            </w:pPr>
          </w:p>
          <w:p w14:paraId="7CD441FC">
            <w:pPr>
              <w:pStyle w:val="13"/>
              <w:tabs>
                <w:tab w:val="left" w:pos="6960"/>
              </w:tabs>
              <w:spacing w:before="65" w:line="248" w:lineRule="auto"/>
              <w:ind w:left="114" w:right="65" w:rightChars="0"/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1.面向我市企业承担研发课题项目数：承担我市企业科研项目0.5分/项，我市以外的0.2分/项。满分8分。</w:t>
            </w:r>
          </w:p>
          <w:p w14:paraId="39420DBE">
            <w:pPr>
              <w:pStyle w:val="13"/>
              <w:tabs>
                <w:tab w:val="left" w:pos="6960"/>
              </w:tabs>
              <w:spacing w:before="65" w:line="248" w:lineRule="auto"/>
              <w:ind w:left="114" w:right="65" w:rightChars="0"/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2.为企业解决关键技术难题(揭榜挂帅、企业技术开发项目类)并实现应用，0.2分/项；年度内形成新技术/新工艺/新产品，0.2分/项。满分2分；(需提供相应证书、项目批文及完成情况等)。</w:t>
            </w:r>
          </w:p>
          <w:p w14:paraId="3615FE60">
            <w:pPr>
              <w:pStyle w:val="13"/>
              <w:tabs>
                <w:tab w:val="left" w:pos="6960"/>
              </w:tabs>
              <w:spacing w:before="65" w:line="248" w:lineRule="auto"/>
              <w:ind w:left="114" w:right="65" w:rightChars="0"/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3.为企业提供服务0.05分/家。满分2分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。</w:t>
            </w:r>
          </w:p>
          <w:p w14:paraId="6F5EBA6B">
            <w:pPr>
              <w:pStyle w:val="13"/>
              <w:tabs>
                <w:tab w:val="left" w:pos="6960"/>
              </w:tabs>
              <w:spacing w:before="65" w:line="248" w:lineRule="auto"/>
              <w:ind w:left="114" w:right="65" w:rightChars="0"/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4.研究院通过资本、技术、专利入股新增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val="en-US" w:eastAsia="zh-CN"/>
              </w:rPr>
              <w:t>或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孵化企业2分/家(注册地为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景德镇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val="en-US" w:eastAsia="zh-CN"/>
              </w:rPr>
              <w:t>高新区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，法人或核心成员来源于研究院且考核评估年度营收不少于500万元);引进的在景德镇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val="en-US" w:eastAsia="zh-CN"/>
              </w:rPr>
              <w:t>高新区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新增注册落户的企业(以研究院牵头引进的并注册地为研究院或注册地在景德镇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val="en-US" w:eastAsia="zh-CN"/>
              </w:rPr>
              <w:t>高新区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的，且考核评估年度营收达到200万元，0.2分/家，2000万以上的1分/家);年度内新增建设中试基地，2分/家，总数到达2家得1分；年度内新增建成中试线/研发中心并实际运营的，0.2分/个。满分4分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。</w:t>
            </w:r>
          </w:p>
          <w:p w14:paraId="65CA3184">
            <w:pPr>
              <w:pStyle w:val="13"/>
              <w:tabs>
                <w:tab w:val="left" w:pos="6960"/>
              </w:tabs>
              <w:spacing w:before="65" w:line="248" w:lineRule="auto"/>
              <w:ind w:left="114" w:right="65" w:rightChars="0"/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5.为政府提供咨询服务、建议、支撑等工作，省级1分/项，市级0.5分/项，地方产业发展0.1分/项(需提供政府批文)。满分2分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。</w:t>
            </w:r>
          </w:p>
          <w:p w14:paraId="50BA6F01">
            <w:pPr>
              <w:pStyle w:val="13"/>
              <w:tabs>
                <w:tab w:val="left" w:pos="6960"/>
              </w:tabs>
              <w:spacing w:before="65" w:line="248" w:lineRule="auto"/>
              <w:ind w:left="114" w:right="65" w:rightChars="0"/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6.围绕我市产业发展，牵头承办开展活动情况，国家级0.5分/次，省级0.25分/次，市级0.1分/次，自主开展0.05分/次，其中有院士参加额外增加0.1分/次。(一次活动记分一次且按照最高分计算，不得重复计算，协办 按50%计分)。满分2分。</w:t>
            </w:r>
          </w:p>
          <w:p w14:paraId="2931C17D">
            <w:pPr>
              <w:pStyle w:val="13"/>
              <w:tabs>
                <w:tab w:val="left" w:pos="6960"/>
              </w:tabs>
              <w:spacing w:before="65" w:line="248" w:lineRule="auto"/>
              <w:ind w:left="114" w:right="65" w:rightChars="0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pacing w:val="-3"/>
                <w:u w:val="none"/>
                <w:lang w:val="en-US" w:eastAsia="zh-CN"/>
              </w:rPr>
            </w:pPr>
          </w:p>
          <w:p w14:paraId="1B416962">
            <w:pPr>
              <w:pStyle w:val="13"/>
              <w:tabs>
                <w:tab w:val="left" w:pos="6960"/>
              </w:tabs>
              <w:spacing w:before="65" w:line="248" w:lineRule="auto"/>
              <w:ind w:left="114" w:right="65" w:rightChars="0"/>
              <w:rPr>
                <w:rFonts w:ascii="Times New Roman" w:hAnsi="Times New Roman" w:cs="Times New Roman" w:eastAsiaTheme="minorEastAsia"/>
                <w:color w:val="auto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pacing w:val="-3"/>
                <w:u w:val="none"/>
                <w:lang w:val="en-US" w:eastAsia="zh-CN"/>
              </w:rPr>
              <w:t>说明：以上每项需提供相应佐证材料。</w:t>
            </w:r>
          </w:p>
        </w:tc>
        <w:tc>
          <w:tcPr>
            <w:tcW w:w="3567" w:type="dxa"/>
            <w:vAlign w:val="center"/>
          </w:tcPr>
          <w:p w14:paraId="0FC2B457">
            <w:pPr>
              <w:pStyle w:val="13"/>
              <w:tabs>
                <w:tab w:val="left" w:pos="6960"/>
              </w:tabs>
              <w:spacing w:before="65" w:line="248" w:lineRule="auto"/>
              <w:ind w:left="114" w:right="65" w:rightChars="0"/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1.面向我市企业承担研发课题项目数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项，市外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项；</w:t>
            </w:r>
          </w:p>
          <w:p w14:paraId="339C2D60">
            <w:pPr>
              <w:pStyle w:val="13"/>
              <w:tabs>
                <w:tab w:val="left" w:pos="6960"/>
              </w:tabs>
              <w:spacing w:before="65" w:line="248" w:lineRule="auto"/>
              <w:ind w:left="114" w:right="65" w:rightChars="0"/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2.为企业解决关键技术难题(揭榜挂帅、企业技术开发项目类)并实现应用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项；年度内形成新技术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项，新工艺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项，新产品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项(需提供相应证书、 项目批文及完成情况等)；</w:t>
            </w:r>
          </w:p>
          <w:p w14:paraId="62D0960B">
            <w:pPr>
              <w:pStyle w:val="13"/>
              <w:tabs>
                <w:tab w:val="left" w:pos="6960"/>
              </w:tabs>
              <w:spacing w:before="65" w:line="248" w:lineRule="auto"/>
              <w:ind w:left="114" w:right="65" w:rightChars="0"/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3.为企业提供服务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家(为我市企业服务  家)；</w:t>
            </w:r>
          </w:p>
          <w:p w14:paraId="4ACB41DD">
            <w:pPr>
              <w:pStyle w:val="13"/>
              <w:tabs>
                <w:tab w:val="left" w:pos="6960"/>
              </w:tabs>
              <w:spacing w:before="65" w:line="248" w:lineRule="auto"/>
              <w:ind w:left="114" w:right="65" w:rightChars="0"/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4.研究院通过资本、技术、专利入股新增孵化企业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家(注册地为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景德镇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市， 法人或核心成员为研究院团队人员)； 引进的在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景德镇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新增注册落户的企业(以研究院牵头引进的并注册地为研究院或注册地在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景德镇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市的);年度内新增建设中试基地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家，累计建成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家；年度内新增建成中试线并实际运营的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个，年度内新增建成研发中心并实际运营的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个；</w:t>
            </w:r>
          </w:p>
          <w:p w14:paraId="1483E5AC">
            <w:pPr>
              <w:pStyle w:val="13"/>
              <w:tabs>
                <w:tab w:val="left" w:pos="6960"/>
              </w:tabs>
              <w:spacing w:before="65" w:line="248" w:lineRule="auto"/>
              <w:ind w:left="114" w:right="65" w:rightChars="0"/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5.为政府提供咨询服务、建议、支撑等工作，省级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项，市级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项，地方产业发展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项(需提供政府批文) ；</w:t>
            </w:r>
          </w:p>
          <w:p w14:paraId="080E63AF">
            <w:pPr>
              <w:pStyle w:val="13"/>
              <w:tabs>
                <w:tab w:val="left" w:pos="6960"/>
              </w:tabs>
              <w:spacing w:before="65" w:line="248" w:lineRule="auto"/>
              <w:ind w:left="114" w:right="65" w:rightChars="0"/>
              <w:rPr>
                <w:rFonts w:ascii="Times New Roman" w:hAnsi="Times New Roman" w:cs="Times New Roman" w:eastAsiaTheme="minorEastAsia"/>
                <w:color w:val="auto"/>
                <w:u w:val="none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6.围绕我市产业发展，承办开展活动情况，国家级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次(牵头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次，参与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次),省级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次(牵头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次，参与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次),市级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次(牵头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次，参与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次),自主开展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次(牵头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次，参与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次),其中有院士参加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次。</w:t>
            </w:r>
          </w:p>
        </w:tc>
        <w:tc>
          <w:tcPr>
            <w:tcW w:w="705" w:type="dxa"/>
          </w:tcPr>
          <w:p w14:paraId="2B12EE2B">
            <w:pPr>
              <w:rPr>
                <w:rFonts w:ascii="Times New Roman" w:hAnsi="Times New Roman" w:cs="Times New Roman" w:eastAsiaTheme="minorEastAsia"/>
                <w:color w:val="auto"/>
                <w:u w:val="none"/>
              </w:rPr>
            </w:pPr>
          </w:p>
        </w:tc>
      </w:tr>
    </w:tbl>
    <w:p w14:paraId="0B7A8991">
      <w:pPr>
        <w:ind w:firstLine="0" w:firstLineChars="0"/>
        <w:rPr>
          <w:rFonts w:hint="eastAsia" w:cs="Times New Roman"/>
          <w:color w:val="auto"/>
          <w:u w:val="none"/>
        </w:rPr>
        <w:sectPr>
          <w:pgSz w:w="16840" w:h="11910"/>
          <w:pgMar w:top="1012" w:right="1624" w:bottom="0" w:left="1224" w:header="0" w:footer="0" w:gutter="0"/>
          <w:cols w:space="720" w:num="1"/>
        </w:sectPr>
      </w:pPr>
    </w:p>
    <w:tbl>
      <w:tblPr>
        <w:tblStyle w:val="12"/>
        <w:tblW w:w="142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009"/>
        <w:gridCol w:w="1299"/>
        <w:gridCol w:w="7035"/>
        <w:gridCol w:w="3657"/>
        <w:gridCol w:w="724"/>
      </w:tblGrid>
      <w:tr w14:paraId="50920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45" w:type="dxa"/>
            <w:vAlign w:val="center"/>
          </w:tcPr>
          <w:p w14:paraId="72E82761">
            <w:pPr>
              <w:tabs>
                <w:tab w:val="left" w:pos="480"/>
              </w:tabs>
              <w:ind w:left="0" w:leftChars="0"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</w:t>
            </w:r>
          </w:p>
          <w:p w14:paraId="45AC8D8C">
            <w:pPr>
              <w:tabs>
                <w:tab w:val="left" w:pos="480"/>
              </w:tabs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u w:val="none"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号</w:t>
            </w:r>
          </w:p>
        </w:tc>
        <w:tc>
          <w:tcPr>
            <w:tcW w:w="1009" w:type="dxa"/>
            <w:vAlign w:val="center"/>
          </w:tcPr>
          <w:p w14:paraId="29D95762">
            <w:pPr>
              <w:ind w:left="0" w:leftChars="0" w:firstLine="0" w:firstLineChars="0"/>
              <w:jc w:val="center"/>
              <w:rPr>
                <w:rFonts w:ascii="Times New Roman" w:hAnsi="Times New Roman" w:cs="Times New Roman" w:eastAsiaTheme="minorEastAsia"/>
                <w:color w:val="auto"/>
                <w:u w:val="none"/>
              </w:rPr>
            </w:pPr>
            <w:r>
              <w:rPr>
                <w:b/>
                <w:bCs/>
              </w:rPr>
              <w:t>考核评 估指标</w:t>
            </w:r>
          </w:p>
        </w:tc>
        <w:tc>
          <w:tcPr>
            <w:tcW w:w="1299" w:type="dxa"/>
            <w:vAlign w:val="center"/>
          </w:tcPr>
          <w:p w14:paraId="639E44B1">
            <w:pPr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考核评估</w:t>
            </w:r>
          </w:p>
          <w:p w14:paraId="48FC943B">
            <w:pPr>
              <w:tabs>
                <w:tab w:val="left" w:pos="1200"/>
              </w:tabs>
              <w:ind w:left="0" w:leftChars="0" w:firstLine="0" w:firstLineChars="0"/>
              <w:jc w:val="center"/>
              <w:rPr>
                <w:rFonts w:ascii="Times New Roman" w:hAnsi="Times New Roman" w:cs="Times New Roman" w:eastAsiaTheme="minorEastAsia"/>
                <w:color w:val="auto"/>
                <w:u w:val="none"/>
              </w:rPr>
            </w:pPr>
            <w:r>
              <w:rPr>
                <w:b/>
                <w:bCs/>
              </w:rPr>
              <w:t>内容及分值</w:t>
            </w:r>
          </w:p>
        </w:tc>
        <w:tc>
          <w:tcPr>
            <w:tcW w:w="7035" w:type="dxa"/>
            <w:vAlign w:val="center"/>
          </w:tcPr>
          <w:p w14:paraId="2D0FE244">
            <w:pPr>
              <w:ind w:left="0" w:leftChars="0" w:firstLine="0" w:firstLineChars="0"/>
              <w:jc w:val="center"/>
              <w:rPr>
                <w:rFonts w:ascii="Times New Roman" w:hAnsi="Times New Roman" w:cs="Times New Roman" w:eastAsiaTheme="minorEastAsia"/>
                <w:color w:val="auto"/>
                <w:u w:val="none"/>
              </w:rPr>
            </w:pPr>
            <w:r>
              <w:rPr>
                <w:b/>
                <w:bCs/>
              </w:rPr>
              <w:t>评分标准</w:t>
            </w:r>
          </w:p>
        </w:tc>
        <w:tc>
          <w:tcPr>
            <w:tcW w:w="3657" w:type="dxa"/>
            <w:vAlign w:val="center"/>
          </w:tcPr>
          <w:p w14:paraId="55681076">
            <w:pPr>
              <w:ind w:left="0" w:leftChars="0" w:firstLine="0" w:firstLineChars="0"/>
              <w:jc w:val="center"/>
              <w:rPr>
                <w:rFonts w:ascii="Times New Roman" w:hAnsi="Times New Roman" w:cs="Times New Roman" w:eastAsiaTheme="minorEastAsia"/>
                <w:color w:val="auto"/>
                <w:u w:val="none"/>
              </w:rPr>
            </w:pPr>
            <w:r>
              <w:rPr>
                <w:b/>
                <w:bCs/>
              </w:rPr>
              <w:t>自评数据</w:t>
            </w:r>
          </w:p>
        </w:tc>
        <w:tc>
          <w:tcPr>
            <w:tcW w:w="724" w:type="dxa"/>
            <w:vAlign w:val="center"/>
          </w:tcPr>
          <w:p w14:paraId="144C5CD5">
            <w:pPr>
              <w:ind w:left="0" w:leftChars="0" w:firstLine="0" w:firstLineChars="0"/>
              <w:jc w:val="center"/>
              <w:rPr>
                <w:rFonts w:ascii="Times New Roman" w:hAnsi="Times New Roman" w:cs="Times New Roman" w:eastAsiaTheme="minorEastAsia"/>
                <w:color w:val="auto"/>
                <w:u w:val="none"/>
              </w:rPr>
            </w:pPr>
            <w:r>
              <w:rPr>
                <w:b/>
                <w:bCs/>
              </w:rPr>
              <w:t>得分</w:t>
            </w:r>
          </w:p>
        </w:tc>
      </w:tr>
      <w:tr w14:paraId="2F9EE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6" w:hRule="atLeast"/>
        </w:trPr>
        <w:tc>
          <w:tcPr>
            <w:tcW w:w="545" w:type="dxa"/>
            <w:vAlign w:val="center"/>
          </w:tcPr>
          <w:p w14:paraId="0C6F93FA">
            <w:pPr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u w:val="none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</w:t>
            </w:r>
          </w:p>
        </w:tc>
        <w:tc>
          <w:tcPr>
            <w:tcW w:w="1009" w:type="dxa"/>
            <w:vAlign w:val="center"/>
          </w:tcPr>
          <w:p w14:paraId="7759F930">
            <w:pPr>
              <w:ind w:left="0" w:leftChars="0"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社会</w:t>
            </w:r>
          </w:p>
          <w:p w14:paraId="6C58F63C">
            <w:pPr>
              <w:ind w:left="0" w:leftChars="0"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经济</w:t>
            </w:r>
          </w:p>
          <w:p w14:paraId="6BDCA189">
            <w:pPr>
              <w:ind w:left="0" w:leftChars="0"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效益  (85分)</w:t>
            </w:r>
          </w:p>
        </w:tc>
        <w:tc>
          <w:tcPr>
            <w:tcW w:w="1299" w:type="dxa"/>
            <w:vAlign w:val="center"/>
          </w:tcPr>
          <w:p w14:paraId="1412CBD8">
            <w:pPr>
              <w:ind w:left="0" w:leftChars="0"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(三)</w:t>
            </w:r>
          </w:p>
          <w:p w14:paraId="76F67D78">
            <w:pPr>
              <w:ind w:left="0" w:leftChars="0"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研发能力</w:t>
            </w:r>
          </w:p>
          <w:p w14:paraId="42435395">
            <w:pPr>
              <w:ind w:left="0" w:leftChars="0"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成果产出</w:t>
            </w:r>
          </w:p>
          <w:p w14:paraId="11BE8A2A">
            <w:pPr>
              <w:ind w:left="0" w:leftChars="0"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(10分)</w:t>
            </w:r>
          </w:p>
        </w:tc>
        <w:tc>
          <w:tcPr>
            <w:tcW w:w="7035" w:type="dxa"/>
            <w:vAlign w:val="center"/>
          </w:tcPr>
          <w:p w14:paraId="3E536DF4">
            <w:pPr>
              <w:pStyle w:val="13"/>
              <w:tabs>
                <w:tab w:val="left" w:pos="6960"/>
              </w:tabs>
              <w:spacing w:before="65" w:line="248" w:lineRule="auto"/>
              <w:ind w:left="114" w:right="65" w:rightChars="0"/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1.承担政府科研项目：承担国家级及层次相当的项目2分/项，省级及层次相当的项目1分/项，市级项目0.2分/项。满分3分；</w:t>
            </w:r>
          </w:p>
          <w:p w14:paraId="2D71C437">
            <w:pPr>
              <w:pStyle w:val="13"/>
              <w:tabs>
                <w:tab w:val="left" w:pos="6960"/>
              </w:tabs>
              <w:spacing w:before="65" w:line="248" w:lineRule="auto"/>
              <w:ind w:left="114" w:right="65" w:rightChars="0"/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2.授权发明专利0.5分/项，实用新型专利0.3分/项；获得软件著作权0.1分/项。满分2分；</w:t>
            </w:r>
          </w:p>
          <w:p w14:paraId="00814F45">
            <w:pPr>
              <w:pStyle w:val="13"/>
              <w:tabs>
                <w:tab w:val="left" w:pos="6960"/>
              </w:tabs>
              <w:spacing w:before="65" w:line="248" w:lineRule="auto"/>
              <w:ind w:left="114" w:right="65" w:rightChars="0"/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3.科技成果登记0.2分/项。满分1分；</w:t>
            </w:r>
          </w:p>
          <w:p w14:paraId="49BC3BA4">
            <w:pPr>
              <w:pStyle w:val="13"/>
              <w:tabs>
                <w:tab w:val="left" w:pos="6960"/>
              </w:tabs>
              <w:spacing w:before="65" w:line="248" w:lineRule="auto"/>
              <w:ind w:left="114" w:right="65" w:rightChars="0"/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4.以研究院为申报主体的，以第一完成单位获得国家级科技奖励2分/项，江西省科技奖励(特等奖2分，一等奖1分，二等奖0.5分),获得江西省以外的国家级科技奖励1.5分/项，省部级科技奖励(特等奖1.5分，一等奖0.8分，二等奖0.3分);以第二及以后完成单位获得的奖励按照相应标准50%计分。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val="en-US" w:eastAsia="zh-CN"/>
              </w:rPr>
              <w:t>以上奖励包含各项赛事，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满分2分；</w:t>
            </w:r>
          </w:p>
          <w:p w14:paraId="6A7B812A">
            <w:pPr>
              <w:pStyle w:val="13"/>
              <w:tabs>
                <w:tab w:val="left" w:pos="6960"/>
              </w:tabs>
              <w:spacing w:before="65" w:line="248" w:lineRule="auto"/>
              <w:ind w:left="114" w:right="65" w:rightChars="0"/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5.牵头制定国家标准(含国家军用标准)2分/项，行业标准1.5分/项，地方标准1分/项，团体标准0.5分/项，企业标准0.2分/项，参与制定标准按50%计分。满分2分。</w:t>
            </w:r>
          </w:p>
          <w:p w14:paraId="1F17264A">
            <w:pPr>
              <w:pStyle w:val="13"/>
              <w:tabs>
                <w:tab w:val="left" w:pos="6960"/>
              </w:tabs>
              <w:spacing w:before="65" w:line="248" w:lineRule="auto"/>
              <w:ind w:left="114" w:right="65" w:rightChars="0"/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说明：以上每项需提供相应佐证材料(项目批文、项目资金到账情况等),以上事项需提供相关佐证材料，其中专利权利人必须为研究院，转让的需提供转让协议，奖励需提供奖励证书标准文件；登记科技成果需提供相关证明文件(技术合同登记证书)。</w:t>
            </w:r>
          </w:p>
          <w:p w14:paraId="2F5C79BC">
            <w:pPr>
              <w:pStyle w:val="13"/>
              <w:tabs>
                <w:tab w:val="left" w:pos="6960"/>
              </w:tabs>
              <w:spacing w:before="65" w:line="248" w:lineRule="auto"/>
              <w:ind w:left="114" w:right="65" w:rightChars="0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pacing w:val="-3"/>
                <w:u w:val="none"/>
                <w:lang w:val="en-US" w:eastAsia="zh-CN"/>
              </w:rPr>
            </w:pPr>
          </w:p>
          <w:p w14:paraId="6D6503E1">
            <w:pPr>
              <w:pStyle w:val="13"/>
              <w:tabs>
                <w:tab w:val="left" w:pos="6960"/>
              </w:tabs>
              <w:spacing w:before="65" w:line="248" w:lineRule="auto"/>
              <w:ind w:left="114" w:right="65" w:rightChars="0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pacing w:val="-3"/>
                <w:u w:val="none"/>
                <w:lang w:val="en-US" w:eastAsia="zh-CN"/>
              </w:rPr>
            </w:pPr>
          </w:p>
          <w:p w14:paraId="1BE11F6A">
            <w:pPr>
              <w:pStyle w:val="13"/>
              <w:tabs>
                <w:tab w:val="left" w:pos="6960"/>
              </w:tabs>
              <w:spacing w:before="65" w:line="248" w:lineRule="auto"/>
              <w:ind w:left="114" w:right="65" w:rightChars="0"/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pacing w:val="-3"/>
                <w:u w:val="none"/>
                <w:lang w:val="en-US" w:eastAsia="zh-CN"/>
              </w:rPr>
              <w:t>说明：以上每项需提供相应佐证材料。</w:t>
            </w:r>
          </w:p>
        </w:tc>
        <w:tc>
          <w:tcPr>
            <w:tcW w:w="3657" w:type="dxa"/>
            <w:vAlign w:val="center"/>
          </w:tcPr>
          <w:p w14:paraId="6A217DF5">
            <w:pPr>
              <w:pStyle w:val="13"/>
              <w:tabs>
                <w:tab w:val="left" w:pos="3600"/>
                <w:tab w:val="left" w:pos="6960"/>
              </w:tabs>
              <w:spacing w:before="65" w:line="248" w:lineRule="auto"/>
              <w:ind w:left="0" w:leftChars="0" w:right="65" w:rightChars="0" w:firstLine="0" w:firstLineChars="0"/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1.承担政府科研项目数：国家级及层次相当的项目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项，省级及层次相当的项目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项，市级项目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项；</w:t>
            </w:r>
          </w:p>
          <w:p w14:paraId="2C8F3230">
            <w:pPr>
              <w:pStyle w:val="13"/>
              <w:tabs>
                <w:tab w:val="left" w:pos="3600"/>
                <w:tab w:val="left" w:pos="6960"/>
              </w:tabs>
              <w:spacing w:before="65" w:line="248" w:lineRule="auto"/>
              <w:ind w:left="0" w:leftChars="0" w:right="65" w:rightChars="0" w:firstLine="0" w:firstLineChars="0"/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2.授权发明专利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项，实用新型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专利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项；获得软件著作权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项；</w:t>
            </w:r>
          </w:p>
          <w:p w14:paraId="0C852864">
            <w:pPr>
              <w:pStyle w:val="13"/>
              <w:tabs>
                <w:tab w:val="left" w:pos="3600"/>
                <w:tab w:val="left" w:pos="6960"/>
              </w:tabs>
              <w:spacing w:before="65" w:line="248" w:lineRule="auto"/>
              <w:ind w:left="0" w:leftChars="0" w:right="65" w:rightChars="0" w:firstLine="0" w:firstLineChars="0"/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3.科技成果登记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项；</w:t>
            </w:r>
          </w:p>
          <w:p w14:paraId="4EA1E1B8">
            <w:pPr>
              <w:pStyle w:val="13"/>
              <w:tabs>
                <w:tab w:val="left" w:pos="3600"/>
                <w:tab w:val="left" w:pos="6960"/>
              </w:tabs>
              <w:spacing w:before="65" w:line="248" w:lineRule="auto"/>
              <w:ind w:left="0" w:leftChars="0" w:right="65" w:rightChars="0" w:firstLine="0" w:firstLineChars="0"/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4.以研究院为申报主体的，以第一完成单位获得江西省科技奖励(特等奖项，一等奖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项，二等奖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项),获得江西省以外的省部级科技奖励(特等奖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项，一等奖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项，二等奖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项);以第二或第三完成单位获得江西省科技奖励(特等奖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项，一等奖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项，二等奖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项),获得江西省以外的省部级科技励(特等奖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项，一等奖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项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 xml:space="preserve">，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二等奖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项);</w:t>
            </w:r>
          </w:p>
          <w:p w14:paraId="57CC2EEE">
            <w:pPr>
              <w:pStyle w:val="13"/>
              <w:tabs>
                <w:tab w:val="left" w:pos="3600"/>
                <w:tab w:val="left" w:pos="6960"/>
              </w:tabs>
              <w:spacing w:before="65" w:line="248" w:lineRule="auto"/>
              <w:ind w:left="0" w:leftChars="0" w:right="65" w:rightChars="0" w:firstLine="0" w:firstLineChars="0"/>
              <w:rPr>
                <w:rFonts w:asciiTheme="minorEastAsia" w:hAnsiTheme="minorEastAsia" w:eastAsiaTheme="minorEastAsia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5.制定国家标准(含国家军用标准)项(牵头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项，参与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项),行业标准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项(牵头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项，参与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项), 地方标准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项(牵头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项，参与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项),团体标准(牵头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项，参与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项)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项，企业标准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项(牵头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项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参与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项)。</w:t>
            </w:r>
          </w:p>
        </w:tc>
        <w:tc>
          <w:tcPr>
            <w:tcW w:w="724" w:type="dxa"/>
          </w:tcPr>
          <w:p w14:paraId="4F314131">
            <w:pPr>
              <w:rPr>
                <w:rFonts w:ascii="Times New Roman" w:hAnsi="Times New Roman" w:cs="Times New Roman" w:eastAsiaTheme="minorEastAsia"/>
                <w:color w:val="auto"/>
                <w:u w:val="none"/>
              </w:rPr>
            </w:pPr>
          </w:p>
        </w:tc>
      </w:tr>
    </w:tbl>
    <w:p w14:paraId="4F2E425D">
      <w:pPr>
        <w:rPr>
          <w:rFonts w:cs="Times New Roman"/>
          <w:color w:val="auto"/>
          <w:u w:val="none"/>
        </w:rPr>
      </w:pPr>
    </w:p>
    <w:p w14:paraId="3CB6E479">
      <w:pPr>
        <w:rPr>
          <w:rFonts w:cs="Times New Roman"/>
          <w:color w:val="auto"/>
          <w:u w:val="none"/>
        </w:rPr>
        <w:sectPr>
          <w:pgSz w:w="16840" w:h="11910"/>
          <w:pgMar w:top="1012" w:right="1295" w:bottom="0" w:left="1265" w:header="0" w:footer="0" w:gutter="0"/>
          <w:cols w:space="720" w:num="1"/>
        </w:sectPr>
      </w:pPr>
    </w:p>
    <w:tbl>
      <w:tblPr>
        <w:tblStyle w:val="12"/>
        <w:tblW w:w="139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009"/>
        <w:gridCol w:w="1249"/>
        <w:gridCol w:w="6875"/>
        <w:gridCol w:w="3567"/>
        <w:gridCol w:w="705"/>
      </w:tblGrid>
      <w:tr w14:paraId="203C9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525" w:type="dxa"/>
            <w:vAlign w:val="center"/>
          </w:tcPr>
          <w:p w14:paraId="245C7A03">
            <w:pPr>
              <w:tabs>
                <w:tab w:val="left" w:pos="480"/>
              </w:tabs>
              <w:ind w:left="0" w:leftChars="0"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</w:t>
            </w:r>
          </w:p>
          <w:p w14:paraId="3AFCB34B">
            <w:pPr>
              <w:tabs>
                <w:tab w:val="left" w:pos="480"/>
              </w:tabs>
              <w:ind w:left="0" w:leftChars="0" w:firstLine="0" w:firstLineChars="0"/>
              <w:jc w:val="center"/>
              <w:rPr>
                <w:rFonts w:ascii="Times New Roman" w:hAnsi="Times New Roman" w:cs="Times New Roman" w:eastAsiaTheme="minorEastAsia"/>
                <w:color w:val="auto"/>
                <w:sz w:val="20"/>
                <w:szCs w:val="20"/>
                <w:u w:val="none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号</w:t>
            </w:r>
          </w:p>
        </w:tc>
        <w:tc>
          <w:tcPr>
            <w:tcW w:w="1009" w:type="dxa"/>
            <w:vAlign w:val="center"/>
          </w:tcPr>
          <w:p w14:paraId="56D20016">
            <w:pPr>
              <w:ind w:left="0" w:leftChars="0" w:firstLine="0" w:firstLineChars="0"/>
              <w:jc w:val="center"/>
              <w:rPr>
                <w:rFonts w:ascii="Times New Roman" w:hAnsi="Times New Roman" w:cs="Times New Roman" w:eastAsiaTheme="minorEastAsia"/>
                <w:color w:val="auto"/>
                <w:sz w:val="20"/>
                <w:szCs w:val="20"/>
                <w:u w:val="none"/>
              </w:rPr>
            </w:pPr>
            <w:r>
              <w:rPr>
                <w:b/>
                <w:bCs/>
              </w:rPr>
              <w:t>考核评 估指标</w:t>
            </w:r>
          </w:p>
        </w:tc>
        <w:tc>
          <w:tcPr>
            <w:tcW w:w="1249" w:type="dxa"/>
            <w:vAlign w:val="center"/>
          </w:tcPr>
          <w:p w14:paraId="24E324C0">
            <w:pPr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考核评估</w:t>
            </w:r>
          </w:p>
          <w:p w14:paraId="4E3CFD4A">
            <w:pPr>
              <w:tabs>
                <w:tab w:val="left" w:pos="1200"/>
              </w:tabs>
              <w:ind w:left="0" w:leftChars="0" w:firstLine="0" w:firstLineChars="0"/>
              <w:jc w:val="center"/>
              <w:rPr>
                <w:rFonts w:ascii="Times New Roman" w:hAnsi="Times New Roman" w:cs="Times New Roman" w:eastAsiaTheme="minorEastAsia"/>
                <w:color w:val="auto"/>
                <w:sz w:val="20"/>
                <w:szCs w:val="20"/>
                <w:u w:val="none"/>
              </w:rPr>
            </w:pPr>
            <w:r>
              <w:rPr>
                <w:b/>
                <w:bCs/>
              </w:rPr>
              <w:t>内容及分值</w:t>
            </w:r>
          </w:p>
        </w:tc>
        <w:tc>
          <w:tcPr>
            <w:tcW w:w="6875" w:type="dxa"/>
            <w:vAlign w:val="center"/>
          </w:tcPr>
          <w:p w14:paraId="0AB7CA90">
            <w:pPr>
              <w:ind w:left="0" w:leftChars="0" w:firstLine="0" w:firstLineChars="0"/>
              <w:jc w:val="center"/>
              <w:rPr>
                <w:rFonts w:ascii="Times New Roman" w:hAnsi="Times New Roman" w:cs="Times New Roman" w:eastAsiaTheme="minorEastAsia"/>
                <w:color w:val="auto"/>
                <w:sz w:val="20"/>
                <w:szCs w:val="20"/>
                <w:u w:val="none"/>
              </w:rPr>
            </w:pPr>
            <w:r>
              <w:rPr>
                <w:b/>
                <w:bCs/>
              </w:rPr>
              <w:t>评分标准</w:t>
            </w:r>
          </w:p>
        </w:tc>
        <w:tc>
          <w:tcPr>
            <w:tcW w:w="3567" w:type="dxa"/>
            <w:vAlign w:val="center"/>
          </w:tcPr>
          <w:p w14:paraId="47E2AD29">
            <w:pPr>
              <w:ind w:left="0" w:leftChars="0" w:firstLine="0" w:firstLineChars="0"/>
              <w:jc w:val="center"/>
              <w:rPr>
                <w:rFonts w:ascii="Times New Roman" w:hAnsi="Times New Roman" w:cs="Times New Roman" w:eastAsiaTheme="minorEastAsia"/>
                <w:color w:val="auto"/>
                <w:sz w:val="20"/>
                <w:szCs w:val="20"/>
                <w:u w:val="none"/>
              </w:rPr>
            </w:pPr>
            <w:r>
              <w:rPr>
                <w:b/>
                <w:bCs/>
              </w:rPr>
              <w:t>自评数据</w:t>
            </w:r>
          </w:p>
        </w:tc>
        <w:tc>
          <w:tcPr>
            <w:tcW w:w="705" w:type="dxa"/>
            <w:vAlign w:val="center"/>
          </w:tcPr>
          <w:p w14:paraId="5E19D63C">
            <w:pPr>
              <w:ind w:left="0" w:leftChars="0" w:firstLine="0" w:firstLineChars="0"/>
              <w:jc w:val="center"/>
              <w:rPr>
                <w:rFonts w:ascii="Times New Roman" w:hAnsi="Times New Roman" w:cs="Times New Roman" w:eastAsiaTheme="minorEastAsia"/>
                <w:color w:val="auto"/>
                <w:sz w:val="20"/>
                <w:szCs w:val="20"/>
                <w:u w:val="none"/>
              </w:rPr>
            </w:pPr>
            <w:r>
              <w:rPr>
                <w:b/>
                <w:bCs/>
              </w:rPr>
              <w:t>得分</w:t>
            </w:r>
          </w:p>
        </w:tc>
      </w:tr>
      <w:tr w14:paraId="22799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5" w:hRule="atLeast"/>
        </w:trPr>
        <w:tc>
          <w:tcPr>
            <w:tcW w:w="525" w:type="dxa"/>
            <w:vMerge w:val="restart"/>
            <w:tcBorders>
              <w:bottom w:val="nil"/>
            </w:tcBorders>
            <w:vAlign w:val="center"/>
          </w:tcPr>
          <w:p w14:paraId="0D041651">
            <w:pPr>
              <w:spacing w:line="255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u w:val="none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u w:val="none"/>
              </w:rPr>
              <w:t>1</w:t>
            </w:r>
          </w:p>
          <w:p w14:paraId="70D8DD71">
            <w:pPr>
              <w:spacing w:line="256" w:lineRule="auto"/>
              <w:jc w:val="center"/>
              <w:rPr>
                <w:rFonts w:ascii="Times New Roman" w:hAnsi="Times New Roman" w:cs="Times New Roman" w:eastAsiaTheme="minorEastAsia"/>
                <w:color w:val="auto"/>
                <w:u w:val="none"/>
              </w:rPr>
            </w:pPr>
          </w:p>
          <w:p w14:paraId="4AB424D9">
            <w:pPr>
              <w:spacing w:line="256" w:lineRule="auto"/>
              <w:jc w:val="center"/>
              <w:rPr>
                <w:rFonts w:ascii="Times New Roman" w:hAnsi="Times New Roman" w:cs="Times New Roman" w:eastAsiaTheme="minorEastAsia"/>
                <w:color w:val="auto"/>
                <w:u w:val="none"/>
              </w:rPr>
            </w:pPr>
          </w:p>
          <w:p w14:paraId="7BF668C7">
            <w:pPr>
              <w:pStyle w:val="13"/>
              <w:spacing w:before="65" w:line="184" w:lineRule="auto"/>
              <w:ind w:left="207" w:firstLine="390"/>
              <w:jc w:val="center"/>
              <w:rPr>
                <w:rFonts w:ascii="Times New Roman" w:hAnsi="Times New Roman" w:cs="Times New Roman" w:eastAsiaTheme="minorEastAsia"/>
                <w:color w:val="auto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color w:val="auto"/>
                <w:spacing w:val="-3"/>
                <w:sz w:val="20"/>
                <w:szCs w:val="20"/>
                <w:u w:val="none"/>
              </w:rPr>
              <w:t>1</w:t>
            </w:r>
          </w:p>
        </w:tc>
        <w:tc>
          <w:tcPr>
            <w:tcW w:w="1009" w:type="dxa"/>
            <w:vMerge w:val="restart"/>
            <w:tcBorders>
              <w:bottom w:val="nil"/>
            </w:tcBorders>
            <w:vAlign w:val="center"/>
          </w:tcPr>
          <w:p w14:paraId="344A8961">
            <w:pPr>
              <w:ind w:left="0" w:leftChars="0"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社会</w:t>
            </w:r>
          </w:p>
          <w:p w14:paraId="2A852169">
            <w:pPr>
              <w:ind w:left="0" w:leftChars="0"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经济</w:t>
            </w:r>
          </w:p>
          <w:p w14:paraId="505F8472">
            <w:pPr>
              <w:ind w:left="0" w:leftChars="0" w:firstLine="0" w:firstLineChars="0"/>
              <w:jc w:val="center"/>
              <w:rPr>
                <w:rFonts w:ascii="Times New Roman" w:hAnsi="Times New Roman" w:cs="Times New Roman" w:eastAsiaTheme="minorEastAsia"/>
                <w:color w:val="auto"/>
                <w:sz w:val="20"/>
                <w:szCs w:val="20"/>
                <w:u w:val="none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效益  (85分)</w:t>
            </w:r>
          </w:p>
        </w:tc>
        <w:tc>
          <w:tcPr>
            <w:tcW w:w="1249" w:type="dxa"/>
          </w:tcPr>
          <w:p w14:paraId="7B68F84E">
            <w:pPr>
              <w:spacing w:line="250" w:lineRule="auto"/>
              <w:rPr>
                <w:rFonts w:ascii="Times New Roman" w:hAnsi="Times New Roman" w:cs="Times New Roman" w:eastAsiaTheme="minorEastAsia"/>
                <w:color w:val="auto"/>
                <w:u w:val="none"/>
              </w:rPr>
            </w:pPr>
          </w:p>
          <w:p w14:paraId="050AC1F3">
            <w:pPr>
              <w:spacing w:line="250" w:lineRule="auto"/>
              <w:rPr>
                <w:rFonts w:ascii="Times New Roman" w:hAnsi="Times New Roman" w:cs="Times New Roman" w:eastAsiaTheme="minorEastAsia"/>
                <w:color w:val="auto"/>
                <w:u w:val="none"/>
              </w:rPr>
            </w:pPr>
          </w:p>
          <w:p w14:paraId="08BF3344">
            <w:pPr>
              <w:spacing w:line="250" w:lineRule="auto"/>
              <w:rPr>
                <w:rFonts w:ascii="Times New Roman" w:hAnsi="Times New Roman" w:cs="Times New Roman" w:eastAsiaTheme="minorEastAsia"/>
                <w:color w:val="auto"/>
                <w:u w:val="none"/>
              </w:rPr>
            </w:pPr>
          </w:p>
          <w:p w14:paraId="2A1E5CB8">
            <w:pPr>
              <w:spacing w:line="250" w:lineRule="auto"/>
              <w:rPr>
                <w:rFonts w:ascii="Times New Roman" w:hAnsi="Times New Roman" w:cs="Times New Roman" w:eastAsiaTheme="minorEastAsia"/>
                <w:color w:val="auto"/>
                <w:u w:val="none"/>
              </w:rPr>
            </w:pPr>
          </w:p>
          <w:p w14:paraId="2DE96E39">
            <w:pPr>
              <w:pStyle w:val="13"/>
              <w:spacing w:before="65" w:line="257" w:lineRule="auto"/>
              <w:ind w:left="3" w:leftChars="0" w:right="39" w:rightChars="0" w:firstLine="360" w:firstLineChars="150"/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 xml:space="preserve">(四) </w:t>
            </w:r>
          </w:p>
          <w:p w14:paraId="69D7CE57">
            <w:pPr>
              <w:pStyle w:val="13"/>
              <w:spacing w:before="65" w:line="257" w:lineRule="auto"/>
              <w:ind w:left="3" w:leftChars="0" w:right="39" w:rightChars="0" w:hanging="3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累计投入 产出比重  (2.5分)</w:t>
            </w:r>
          </w:p>
        </w:tc>
        <w:tc>
          <w:tcPr>
            <w:tcW w:w="6875" w:type="dxa"/>
          </w:tcPr>
          <w:p w14:paraId="6EE2CC5D">
            <w:pPr>
              <w:pStyle w:val="13"/>
              <w:spacing w:before="65" w:line="230" w:lineRule="auto"/>
              <w:ind w:left="74" w:right="239"/>
              <w:rPr>
                <w:rFonts w:ascii="Times New Roman" w:hAnsi="Times New Roman" w:cs="Times New Roman" w:eastAsiaTheme="minorEastAsia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-1"/>
                <w:sz w:val="20"/>
                <w:szCs w:val="20"/>
                <w:u w:val="none"/>
                <w:lang w:eastAsia="zh-CN"/>
              </w:rPr>
              <w:t>累计投入产出比=研究院累计收入/政府已拨资金，</w:t>
            </w:r>
            <w:r>
              <w:rPr>
                <w:rFonts w:ascii="Times New Roman" w:hAnsi="Times New Roman" w:cs="Times New Roman" w:eastAsiaTheme="minorEastAsia"/>
                <w:b w:val="0"/>
                <w:bCs w:val="0"/>
                <w:color w:val="auto"/>
                <w:spacing w:val="-1"/>
                <w:sz w:val="20"/>
                <w:szCs w:val="20"/>
                <w:u w:val="none"/>
                <w:lang w:eastAsia="zh-CN"/>
              </w:rPr>
              <w:t>按比例换算得分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pacing w:val="-1"/>
                <w:sz w:val="20"/>
                <w:szCs w:val="20"/>
                <w:u w:val="none"/>
                <w:lang w:eastAsia="zh-CN"/>
              </w:rPr>
              <w:t>。</w:t>
            </w:r>
            <w:r>
              <w:rPr>
                <w:rFonts w:ascii="Times New Roman" w:hAnsi="Times New Roman" w:cs="Times New Roman" w:eastAsiaTheme="minorEastAsia"/>
                <w:b/>
                <w:bCs/>
                <w:color w:val="auto"/>
                <w:spacing w:val="-1"/>
                <w:sz w:val="20"/>
                <w:szCs w:val="20"/>
                <w:u w:val="none"/>
                <w:lang w:eastAsia="zh-CN"/>
              </w:rPr>
              <w:t>满分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pacing w:val="-1"/>
                <w:sz w:val="20"/>
                <w:szCs w:val="20"/>
                <w:u w:val="none"/>
                <w:lang w:val="en-US" w:eastAsia="zh-CN"/>
              </w:rPr>
              <w:t>2.5</w:t>
            </w:r>
            <w:r>
              <w:rPr>
                <w:rFonts w:ascii="Times New Roman" w:hAnsi="Times New Roman" w:cs="Times New Roman" w:eastAsiaTheme="minorEastAsia"/>
                <w:b/>
                <w:bCs/>
                <w:color w:val="auto"/>
                <w:spacing w:val="-4"/>
                <w:sz w:val="20"/>
                <w:szCs w:val="20"/>
                <w:u w:val="none"/>
                <w:lang w:eastAsia="zh-CN"/>
              </w:rPr>
              <w:t>分。</w:t>
            </w:r>
          </w:p>
          <w:p w14:paraId="0C53F8D1">
            <w:pPr>
              <w:pStyle w:val="13"/>
              <w:spacing w:before="63" w:line="258" w:lineRule="auto"/>
              <w:ind w:left="502" w:right="3352"/>
              <w:jc w:val="both"/>
              <w:rPr>
                <w:rFonts w:ascii="Times New Roman" w:hAnsi="Times New Roman" w:cs="Times New Roman" w:eastAsiaTheme="minorEastAsia"/>
                <w:color w:val="auto"/>
                <w:spacing w:val="5"/>
                <w:sz w:val="20"/>
                <w:szCs w:val="20"/>
                <w:u w:val="none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2"/>
                <w:sz w:val="20"/>
                <w:szCs w:val="20"/>
                <w:u w:val="none"/>
                <w:lang w:eastAsia="zh-CN"/>
              </w:rPr>
              <w:t>1.注册满2年：投入产出比≥20%;</w:t>
            </w:r>
            <w:r>
              <w:rPr>
                <w:rFonts w:ascii="Times New Roman" w:hAnsi="Times New Roman" w:cs="Times New Roman" w:eastAsiaTheme="minorEastAsia"/>
                <w:color w:val="auto"/>
                <w:spacing w:val="5"/>
                <w:sz w:val="20"/>
                <w:szCs w:val="20"/>
                <w:u w:val="none"/>
                <w:lang w:eastAsia="zh-CN"/>
              </w:rPr>
              <w:t xml:space="preserve"> </w:t>
            </w:r>
          </w:p>
          <w:p w14:paraId="379B818E">
            <w:pPr>
              <w:pStyle w:val="13"/>
              <w:spacing w:before="63" w:line="258" w:lineRule="auto"/>
              <w:ind w:left="502" w:right="3352"/>
              <w:jc w:val="both"/>
              <w:rPr>
                <w:rFonts w:ascii="Times New Roman" w:hAnsi="Times New Roman" w:cs="Times New Roman" w:eastAsiaTheme="minorEastAsia"/>
                <w:color w:val="auto"/>
                <w:spacing w:val="5"/>
                <w:sz w:val="20"/>
                <w:szCs w:val="20"/>
                <w:u w:val="none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2"/>
                <w:sz w:val="20"/>
                <w:szCs w:val="20"/>
                <w:u w:val="none"/>
                <w:lang w:eastAsia="zh-CN"/>
              </w:rPr>
              <w:t>2.注册满3年：投入产出比≥40%;</w:t>
            </w:r>
            <w:r>
              <w:rPr>
                <w:rFonts w:ascii="Times New Roman" w:hAnsi="Times New Roman" w:cs="Times New Roman" w:eastAsiaTheme="minorEastAsia"/>
                <w:color w:val="auto"/>
                <w:spacing w:val="5"/>
                <w:sz w:val="20"/>
                <w:szCs w:val="20"/>
                <w:u w:val="none"/>
                <w:lang w:eastAsia="zh-CN"/>
              </w:rPr>
              <w:t xml:space="preserve"> </w:t>
            </w:r>
          </w:p>
          <w:p w14:paraId="3D28F3FF">
            <w:pPr>
              <w:pStyle w:val="13"/>
              <w:spacing w:before="63" w:line="258" w:lineRule="auto"/>
              <w:ind w:left="502" w:right="3352"/>
              <w:jc w:val="both"/>
              <w:rPr>
                <w:rFonts w:ascii="Times New Roman" w:hAnsi="Times New Roman" w:cs="Times New Roman" w:eastAsiaTheme="minorEastAsia"/>
                <w:color w:val="auto"/>
                <w:spacing w:val="15"/>
                <w:sz w:val="20"/>
                <w:szCs w:val="20"/>
                <w:u w:val="none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2"/>
                <w:sz w:val="20"/>
                <w:szCs w:val="20"/>
                <w:u w:val="none"/>
                <w:lang w:eastAsia="zh-CN"/>
              </w:rPr>
              <w:t>3.注册满4年：投入产出比≥60%;</w:t>
            </w:r>
            <w:r>
              <w:rPr>
                <w:rFonts w:ascii="Times New Roman" w:hAnsi="Times New Roman" w:cs="Times New Roman" w:eastAsiaTheme="minorEastAsia"/>
                <w:color w:val="auto"/>
                <w:spacing w:val="15"/>
                <w:sz w:val="20"/>
                <w:szCs w:val="20"/>
                <w:u w:val="none"/>
                <w:lang w:eastAsia="zh-CN"/>
              </w:rPr>
              <w:t xml:space="preserve"> </w:t>
            </w:r>
          </w:p>
          <w:p w14:paraId="0DC6F30A">
            <w:pPr>
              <w:pStyle w:val="13"/>
              <w:spacing w:before="63" w:line="258" w:lineRule="auto"/>
              <w:ind w:left="502" w:right="3352"/>
              <w:jc w:val="both"/>
              <w:rPr>
                <w:rFonts w:ascii="Times New Roman" w:hAnsi="Times New Roman" w:cs="Times New Roman" w:eastAsiaTheme="minorEastAsia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0"/>
                <w:szCs w:val="20"/>
                <w:u w:val="none"/>
                <w:lang w:eastAsia="zh-CN"/>
              </w:rPr>
              <w:t>4.注册满5年：投入产出比≥80%。</w:t>
            </w:r>
          </w:p>
          <w:p w14:paraId="77D86882">
            <w:pPr>
              <w:pStyle w:val="13"/>
              <w:spacing w:before="19" w:line="247" w:lineRule="auto"/>
              <w:ind w:right="43"/>
              <w:rPr>
                <w:rFonts w:ascii="Times New Roman" w:hAnsi="Times New Roman" w:cs="Times New Roman" w:eastAsiaTheme="minorEastAsia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color w:val="auto"/>
                <w:sz w:val="20"/>
                <w:szCs w:val="20"/>
                <w:u w:val="none"/>
                <w:lang w:eastAsia="zh-CN"/>
              </w:rPr>
              <w:t>说明</w:t>
            </w:r>
            <w:r>
              <w:rPr>
                <w:rFonts w:ascii="Times New Roman" w:hAnsi="Times New Roman" w:cs="Times New Roman" w:eastAsiaTheme="minorEastAsia"/>
                <w:color w:val="auto"/>
                <w:sz w:val="20"/>
                <w:szCs w:val="20"/>
                <w:u w:val="none"/>
                <w:lang w:eastAsia="zh-CN"/>
              </w:rPr>
              <w:t>：</w:t>
            </w:r>
          </w:p>
          <w:p w14:paraId="246685CD">
            <w:pPr>
              <w:pStyle w:val="13"/>
              <w:spacing w:before="62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pacing w:val="-3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pacing w:val="-3"/>
                <w:u w:val="none"/>
                <w:lang w:val="en-US" w:eastAsia="zh-CN"/>
              </w:rPr>
              <w:t>1.研究院累计收入(通过面向社会提供服务实际到账金额，不含政府投入、竞争性政府课题投入);</w:t>
            </w:r>
          </w:p>
          <w:p w14:paraId="0C27C1AC">
            <w:pPr>
              <w:pStyle w:val="13"/>
              <w:spacing w:before="62"/>
              <w:rPr>
                <w:rFonts w:ascii="Times New Roman" w:hAnsi="Times New Roman" w:cs="Times New Roman" w:eastAsiaTheme="minorEastAsia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pacing w:val="-3"/>
                <w:u w:val="none"/>
                <w:lang w:val="en-US" w:eastAsia="zh-CN"/>
              </w:rPr>
              <w:t>2.政府已拨资金(市本级、县区财政投入及固定资产、运营费用等，政府房产按比例折算)。</w:t>
            </w:r>
          </w:p>
        </w:tc>
        <w:tc>
          <w:tcPr>
            <w:tcW w:w="3567" w:type="dxa"/>
            <w:vAlign w:val="center"/>
          </w:tcPr>
          <w:p w14:paraId="787E316D">
            <w:pPr>
              <w:pStyle w:val="13"/>
              <w:spacing w:before="65" w:line="248" w:lineRule="auto"/>
              <w:ind w:left="11" w:leftChars="0" w:right="197" w:rightChars="0" w:hanging="11" w:hangingChars="6"/>
              <w:jc w:val="left"/>
              <w:rPr>
                <w:rFonts w:ascii="Times New Roman" w:hAnsi="Times New Roman" w:cs="Times New Roman" w:eastAsiaTheme="minorEastAsia"/>
                <w:color w:val="auto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累计投入产出比=研究院累计收入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万元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）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val="en-US" w:eastAsia="zh-CN"/>
              </w:rPr>
              <w:t>/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政府已拨累计投入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万元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705" w:type="dxa"/>
          </w:tcPr>
          <w:p w14:paraId="1C3B1AA3">
            <w:pPr>
              <w:rPr>
                <w:rFonts w:ascii="Times New Roman" w:hAnsi="Times New Roman" w:cs="Times New Roman" w:eastAsiaTheme="minorEastAsia"/>
                <w:color w:val="auto"/>
                <w:u w:val="none"/>
              </w:rPr>
            </w:pPr>
          </w:p>
        </w:tc>
      </w:tr>
      <w:tr w14:paraId="27722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1" w:hRule="atLeast"/>
        </w:trPr>
        <w:tc>
          <w:tcPr>
            <w:tcW w:w="525" w:type="dxa"/>
            <w:vMerge w:val="continue"/>
            <w:tcBorders>
              <w:top w:val="nil"/>
            </w:tcBorders>
          </w:tcPr>
          <w:p w14:paraId="2CF1E27E">
            <w:pPr>
              <w:rPr>
                <w:rFonts w:ascii="Times New Roman" w:hAnsi="Times New Roman" w:cs="Times New Roman" w:eastAsiaTheme="minorEastAsia"/>
                <w:color w:val="auto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</w:tcPr>
          <w:p w14:paraId="568ABF48">
            <w:pPr>
              <w:rPr>
                <w:rFonts w:ascii="Times New Roman" w:hAnsi="Times New Roman" w:cs="Times New Roman" w:eastAsiaTheme="minorEastAsia"/>
                <w:color w:val="auto"/>
                <w:u w:val="none"/>
              </w:rPr>
            </w:pPr>
          </w:p>
        </w:tc>
        <w:tc>
          <w:tcPr>
            <w:tcW w:w="1249" w:type="dxa"/>
          </w:tcPr>
          <w:p w14:paraId="23D92040">
            <w:pPr>
              <w:spacing w:line="247" w:lineRule="auto"/>
              <w:rPr>
                <w:rFonts w:ascii="Times New Roman" w:hAnsi="Times New Roman" w:cs="Times New Roman" w:eastAsiaTheme="minorEastAsia"/>
                <w:color w:val="auto"/>
                <w:u w:val="none"/>
              </w:rPr>
            </w:pPr>
          </w:p>
          <w:p w14:paraId="5BB6EAB9">
            <w:pPr>
              <w:spacing w:line="248" w:lineRule="auto"/>
              <w:rPr>
                <w:rFonts w:ascii="Times New Roman" w:hAnsi="Times New Roman" w:cs="Times New Roman" w:eastAsiaTheme="minorEastAsia"/>
                <w:color w:val="auto"/>
                <w:u w:val="none"/>
              </w:rPr>
            </w:pPr>
          </w:p>
          <w:p w14:paraId="1357B33F">
            <w:pPr>
              <w:spacing w:line="248" w:lineRule="auto"/>
              <w:rPr>
                <w:rFonts w:ascii="Times New Roman" w:hAnsi="Times New Roman" w:cs="Times New Roman" w:eastAsiaTheme="minorEastAsia"/>
                <w:color w:val="auto"/>
                <w:u w:val="none"/>
              </w:rPr>
            </w:pPr>
          </w:p>
          <w:p w14:paraId="26842AEA">
            <w:pPr>
              <w:spacing w:line="248" w:lineRule="auto"/>
              <w:rPr>
                <w:rFonts w:ascii="Times New Roman" w:hAnsi="Times New Roman" w:cs="Times New Roman" w:eastAsiaTheme="minorEastAsia"/>
                <w:color w:val="auto"/>
                <w:u w:val="none"/>
              </w:rPr>
            </w:pPr>
          </w:p>
          <w:p w14:paraId="0F39FF58">
            <w:pPr>
              <w:pStyle w:val="13"/>
              <w:spacing w:before="65" w:line="254" w:lineRule="auto"/>
              <w:ind w:left="0" w:leftChars="0" w:right="39" w:rightChars="0" w:hanging="4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(五)</w:t>
            </w:r>
          </w:p>
          <w:p w14:paraId="376F213C">
            <w:pPr>
              <w:pStyle w:val="13"/>
              <w:spacing w:before="65" w:line="254" w:lineRule="auto"/>
              <w:ind w:left="0" w:leftChars="0" w:right="39" w:rightChars="0" w:hanging="4" w:firstLineChars="0"/>
              <w:jc w:val="center"/>
              <w:rPr>
                <w:rFonts w:ascii="Times New Roman" w:hAnsi="Times New Roman" w:cs="Times New Roman" w:eastAsiaTheme="minorEastAsia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年度自我造血能力 (2.5分)</w:t>
            </w:r>
          </w:p>
        </w:tc>
        <w:tc>
          <w:tcPr>
            <w:tcW w:w="6875" w:type="dxa"/>
          </w:tcPr>
          <w:p w14:paraId="6A091468">
            <w:pPr>
              <w:pStyle w:val="13"/>
              <w:spacing w:before="65" w:line="248" w:lineRule="auto"/>
              <w:ind w:left="114" w:right="238"/>
              <w:rPr>
                <w:rFonts w:ascii="Times New Roman" w:hAnsi="Times New Roman" w:cs="Times New Roman" w:eastAsiaTheme="minorEastAsia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年度自我造血能力=考核评估年度累计收入/年</w:t>
            </w:r>
            <w:r>
              <w:rPr>
                <w:rFonts w:ascii="Times New Roman" w:hAnsi="Times New Roman" w:cs="Times New Roman" w:eastAsiaTheme="minorEastAsia"/>
                <w:color w:val="auto"/>
                <w:spacing w:val="-3"/>
                <w:sz w:val="20"/>
                <w:szCs w:val="20"/>
                <w:u w:val="none"/>
                <w:lang w:eastAsia="zh-CN"/>
              </w:rPr>
              <w:t>度运行经费(所有支出),按比例换算得分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3"/>
                <w:sz w:val="20"/>
                <w:szCs w:val="20"/>
                <w:u w:val="none"/>
                <w:lang w:eastAsia="zh-CN"/>
              </w:rPr>
              <w:t>。</w:t>
            </w:r>
            <w:r>
              <w:rPr>
                <w:rFonts w:ascii="Times New Roman" w:hAnsi="Times New Roman" w:cs="Times New Roman" w:eastAsiaTheme="minorEastAsia"/>
                <w:b/>
                <w:bCs/>
                <w:color w:val="auto"/>
                <w:spacing w:val="-3"/>
                <w:sz w:val="20"/>
                <w:szCs w:val="20"/>
                <w:u w:val="none"/>
                <w:lang w:eastAsia="zh-CN"/>
              </w:rPr>
              <w:t>满分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pacing w:val="-3"/>
                <w:sz w:val="20"/>
                <w:szCs w:val="20"/>
                <w:u w:val="none"/>
                <w:lang w:val="en-US" w:eastAsia="zh-CN"/>
              </w:rPr>
              <w:t>2.5</w:t>
            </w:r>
            <w:r>
              <w:rPr>
                <w:rFonts w:ascii="Times New Roman" w:hAnsi="Times New Roman" w:cs="Times New Roman" w:eastAsiaTheme="minorEastAsia"/>
                <w:b/>
                <w:bCs/>
                <w:color w:val="auto"/>
                <w:spacing w:val="-3"/>
                <w:sz w:val="20"/>
                <w:szCs w:val="20"/>
                <w:u w:val="none"/>
                <w:lang w:eastAsia="zh-CN"/>
              </w:rPr>
              <w:t>分。</w:t>
            </w:r>
          </w:p>
          <w:p w14:paraId="1C271130">
            <w:pPr>
              <w:pStyle w:val="13"/>
              <w:spacing w:before="45" w:line="252" w:lineRule="auto"/>
              <w:ind w:left="504" w:right="4265"/>
              <w:jc w:val="both"/>
              <w:rPr>
                <w:rFonts w:ascii="Times New Roman" w:hAnsi="Times New Roman" w:cs="Times New Roman" w:eastAsiaTheme="minorEastAsia"/>
                <w:color w:val="auto"/>
                <w:spacing w:val="4"/>
                <w:sz w:val="20"/>
                <w:szCs w:val="20"/>
                <w:u w:val="none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0"/>
                <w:szCs w:val="20"/>
                <w:u w:val="none"/>
                <w:lang w:eastAsia="zh-CN"/>
              </w:rPr>
              <w:t>1.注册满2年：≥10%;</w:t>
            </w:r>
            <w:r>
              <w:rPr>
                <w:rFonts w:ascii="Times New Roman" w:hAnsi="Times New Roman" w:cs="Times New Roman" w:eastAsiaTheme="minorEastAsia"/>
                <w:color w:val="auto"/>
                <w:spacing w:val="4"/>
                <w:sz w:val="20"/>
                <w:szCs w:val="20"/>
                <w:u w:val="none"/>
                <w:lang w:eastAsia="zh-CN"/>
              </w:rPr>
              <w:t xml:space="preserve"> </w:t>
            </w:r>
          </w:p>
          <w:p w14:paraId="534B68DC">
            <w:pPr>
              <w:pStyle w:val="13"/>
              <w:spacing w:before="45" w:line="252" w:lineRule="auto"/>
              <w:ind w:left="504" w:right="4265"/>
              <w:jc w:val="both"/>
              <w:rPr>
                <w:rFonts w:ascii="Times New Roman" w:hAnsi="Times New Roman" w:cs="Times New Roman" w:eastAsiaTheme="minorEastAsia"/>
                <w:color w:val="auto"/>
                <w:spacing w:val="4"/>
                <w:sz w:val="20"/>
                <w:szCs w:val="20"/>
                <w:u w:val="none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0"/>
                <w:szCs w:val="20"/>
                <w:u w:val="none"/>
                <w:lang w:eastAsia="zh-CN"/>
              </w:rPr>
              <w:t>2.注册满3年：≥50%;</w:t>
            </w:r>
            <w:r>
              <w:rPr>
                <w:rFonts w:ascii="Times New Roman" w:hAnsi="Times New Roman" w:cs="Times New Roman" w:eastAsiaTheme="minorEastAsia"/>
                <w:color w:val="auto"/>
                <w:spacing w:val="4"/>
                <w:sz w:val="20"/>
                <w:szCs w:val="20"/>
                <w:u w:val="none"/>
                <w:lang w:eastAsia="zh-CN"/>
              </w:rPr>
              <w:t xml:space="preserve">  </w:t>
            </w:r>
          </w:p>
          <w:p w14:paraId="7042117C">
            <w:pPr>
              <w:pStyle w:val="13"/>
              <w:spacing w:before="45" w:line="252" w:lineRule="auto"/>
              <w:ind w:left="504" w:right="4265"/>
              <w:jc w:val="both"/>
              <w:rPr>
                <w:rFonts w:ascii="Times New Roman" w:hAnsi="Times New Roman" w:cs="Times New Roman" w:eastAsiaTheme="minorEastAsia"/>
                <w:color w:val="auto"/>
                <w:spacing w:val="4"/>
                <w:sz w:val="20"/>
                <w:szCs w:val="20"/>
                <w:u w:val="none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0"/>
                <w:szCs w:val="20"/>
                <w:u w:val="none"/>
                <w:lang w:eastAsia="zh-CN"/>
              </w:rPr>
              <w:t>3.注册满4年：≥80%;</w:t>
            </w:r>
            <w:r>
              <w:rPr>
                <w:rFonts w:ascii="Times New Roman" w:hAnsi="Times New Roman" w:cs="Times New Roman" w:eastAsiaTheme="minorEastAsia"/>
                <w:color w:val="auto"/>
                <w:spacing w:val="4"/>
                <w:sz w:val="20"/>
                <w:szCs w:val="20"/>
                <w:u w:val="none"/>
                <w:lang w:eastAsia="zh-CN"/>
              </w:rPr>
              <w:t xml:space="preserve"> </w:t>
            </w:r>
          </w:p>
          <w:p w14:paraId="7960D4A9">
            <w:pPr>
              <w:pStyle w:val="13"/>
              <w:spacing w:before="45" w:line="252" w:lineRule="auto"/>
              <w:ind w:left="504" w:right="4265"/>
              <w:jc w:val="both"/>
              <w:rPr>
                <w:rFonts w:ascii="Times New Roman" w:hAnsi="Times New Roman" w:cs="Times New Roman" w:eastAsiaTheme="minorEastAsia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-3"/>
                <w:sz w:val="20"/>
                <w:szCs w:val="20"/>
                <w:u w:val="none"/>
                <w:lang w:eastAsia="zh-CN"/>
              </w:rPr>
              <w:t>4.注册满5年：≥100%。</w:t>
            </w:r>
          </w:p>
          <w:p w14:paraId="171AB594">
            <w:pPr>
              <w:pStyle w:val="13"/>
              <w:spacing w:before="62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pacing w:val="-3"/>
                <w:u w:val="none"/>
                <w:lang w:val="en-US" w:eastAsia="zh-CN"/>
              </w:rPr>
            </w:pPr>
          </w:p>
          <w:p w14:paraId="3946E6BC">
            <w:pPr>
              <w:pStyle w:val="13"/>
              <w:spacing w:before="62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pacing w:val="-3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pacing w:val="-3"/>
                <w:u w:val="none"/>
                <w:lang w:val="en-US" w:eastAsia="zh-CN"/>
              </w:rPr>
              <w:t>说明：</w:t>
            </w:r>
          </w:p>
          <w:p w14:paraId="12CB5367">
            <w:pPr>
              <w:pStyle w:val="13"/>
              <w:spacing w:before="62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pacing w:val="-3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pacing w:val="-3"/>
                <w:u w:val="none"/>
                <w:lang w:val="en-US" w:eastAsia="zh-CN"/>
              </w:rPr>
              <w:t>1.研究院考核评估年度除政府经费支持收入外的累计收入(竞争性横向收入、竞争性纵向收入、产业化公司占股收入等);</w:t>
            </w:r>
          </w:p>
          <w:p w14:paraId="1D4B6193">
            <w:pPr>
              <w:pStyle w:val="13"/>
              <w:spacing w:before="62"/>
              <w:rPr>
                <w:rFonts w:ascii="Times New Roman" w:hAnsi="Times New Roman" w:cs="Times New Roman" w:eastAsiaTheme="minorEastAsia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pacing w:val="-3"/>
                <w:u w:val="none"/>
                <w:lang w:val="en-US" w:eastAsia="zh-CN"/>
              </w:rPr>
              <w:t>2.年度运行经费(研究院考核评估年度实际支出经费)。</w:t>
            </w:r>
          </w:p>
        </w:tc>
        <w:tc>
          <w:tcPr>
            <w:tcW w:w="3567" w:type="dxa"/>
            <w:vAlign w:val="center"/>
          </w:tcPr>
          <w:p w14:paraId="0519D0A0">
            <w:pPr>
              <w:pStyle w:val="13"/>
              <w:spacing w:before="65" w:line="248" w:lineRule="auto"/>
              <w:ind w:left="114" w:right="-43" w:rightChars="0"/>
              <w:jc w:val="both"/>
              <w:rPr>
                <w:rFonts w:ascii="Times New Roman" w:hAnsi="Times New Roman" w:cs="Times New Roman" w:eastAsiaTheme="minorEastAsia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年度自我造血能力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val="en-US" w:eastAsia="zh-CN"/>
              </w:rPr>
              <w:t>=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考核评估年度累计收入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万元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）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/年度运行经费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万元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）</w:t>
            </w:r>
            <w:r>
              <w:rPr>
                <w:rFonts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eastAsia="zh-CN"/>
              </w:rPr>
              <w:t>(所有支出)</w:t>
            </w:r>
          </w:p>
        </w:tc>
        <w:tc>
          <w:tcPr>
            <w:tcW w:w="705" w:type="dxa"/>
          </w:tcPr>
          <w:p w14:paraId="4A653369">
            <w:pPr>
              <w:rPr>
                <w:rFonts w:ascii="Times New Roman" w:hAnsi="Times New Roman" w:cs="Times New Roman" w:eastAsiaTheme="minorEastAsia"/>
                <w:color w:val="auto"/>
                <w:u w:val="none"/>
              </w:rPr>
            </w:pPr>
          </w:p>
        </w:tc>
      </w:tr>
    </w:tbl>
    <w:p w14:paraId="4F860212">
      <w:pPr>
        <w:spacing w:line="64" w:lineRule="exact"/>
        <w:rPr>
          <w:rFonts w:cs="Times New Roman"/>
          <w:color w:val="auto"/>
          <w:u w:val="none"/>
        </w:rPr>
      </w:pPr>
    </w:p>
    <w:tbl>
      <w:tblPr>
        <w:tblStyle w:val="12"/>
        <w:tblW w:w="140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129"/>
        <w:gridCol w:w="1419"/>
        <w:gridCol w:w="7065"/>
        <w:gridCol w:w="2974"/>
        <w:gridCol w:w="4"/>
        <w:gridCol w:w="804"/>
      </w:tblGrid>
      <w:tr w14:paraId="32D58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654" w:type="dxa"/>
            <w:vAlign w:val="center"/>
          </w:tcPr>
          <w:p w14:paraId="026413EF">
            <w:pPr>
              <w:tabs>
                <w:tab w:val="left" w:pos="480"/>
              </w:tabs>
              <w:ind w:left="0" w:leftChars="0"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</w:t>
            </w:r>
          </w:p>
          <w:p w14:paraId="5F3FC991">
            <w:pPr>
              <w:tabs>
                <w:tab w:val="left" w:pos="480"/>
              </w:tabs>
              <w:ind w:left="0" w:leftChars="0" w:firstLine="0" w:firstLineChars="0"/>
              <w:jc w:val="center"/>
              <w:rPr>
                <w:rFonts w:ascii="Times New Roman" w:hAnsi="Times New Roman" w:cs="Times New Roman" w:eastAsiaTheme="minorEastAsia"/>
                <w:color w:val="auto"/>
                <w:u w:val="none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号</w:t>
            </w:r>
          </w:p>
        </w:tc>
        <w:tc>
          <w:tcPr>
            <w:tcW w:w="1129" w:type="dxa"/>
            <w:vAlign w:val="center"/>
          </w:tcPr>
          <w:p w14:paraId="10853BA6">
            <w:pPr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考核评</w:t>
            </w:r>
          </w:p>
          <w:p w14:paraId="3A13CA93">
            <w:pPr>
              <w:ind w:left="0" w:leftChars="0" w:firstLine="0" w:firstLineChars="0"/>
              <w:jc w:val="center"/>
              <w:rPr>
                <w:rFonts w:ascii="Times New Roman" w:hAnsi="Times New Roman" w:cs="Times New Roman" w:eastAsiaTheme="minorEastAsia"/>
                <w:color w:val="auto"/>
                <w:u w:val="none"/>
              </w:rPr>
            </w:pPr>
            <w:r>
              <w:rPr>
                <w:b/>
                <w:bCs/>
              </w:rPr>
              <w:t>估指标</w:t>
            </w:r>
          </w:p>
        </w:tc>
        <w:tc>
          <w:tcPr>
            <w:tcW w:w="1419" w:type="dxa"/>
            <w:vAlign w:val="center"/>
          </w:tcPr>
          <w:p w14:paraId="4D59CE35">
            <w:pPr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考核评估</w:t>
            </w:r>
          </w:p>
          <w:p w14:paraId="2FA41CC7">
            <w:pPr>
              <w:tabs>
                <w:tab w:val="left" w:pos="1200"/>
              </w:tabs>
              <w:ind w:left="0" w:leftChars="0" w:firstLine="0" w:firstLineChars="0"/>
              <w:jc w:val="center"/>
              <w:rPr>
                <w:rFonts w:ascii="Times New Roman" w:hAnsi="Times New Roman" w:cs="Times New Roman" w:eastAsiaTheme="minorEastAsia"/>
                <w:color w:val="auto"/>
                <w:u w:val="none"/>
              </w:rPr>
            </w:pPr>
            <w:r>
              <w:rPr>
                <w:b/>
                <w:bCs/>
              </w:rPr>
              <w:t>内容及分值</w:t>
            </w:r>
          </w:p>
        </w:tc>
        <w:tc>
          <w:tcPr>
            <w:tcW w:w="10039" w:type="dxa"/>
            <w:gridSpan w:val="2"/>
            <w:vAlign w:val="center"/>
          </w:tcPr>
          <w:p w14:paraId="4902385B">
            <w:pPr>
              <w:ind w:left="0" w:leftChars="0" w:firstLine="0" w:firstLineChars="0"/>
              <w:jc w:val="center"/>
              <w:rPr>
                <w:rFonts w:ascii="Times New Roman" w:hAnsi="Times New Roman" w:cs="Times New Roman" w:eastAsiaTheme="minorEastAsia"/>
                <w:color w:val="auto"/>
                <w:u w:val="none"/>
              </w:rPr>
            </w:pPr>
            <w:r>
              <w:rPr>
                <w:b/>
                <w:bCs/>
              </w:rPr>
              <w:t>评分标准</w:t>
            </w:r>
          </w:p>
        </w:tc>
        <w:tc>
          <w:tcPr>
            <w:tcW w:w="808" w:type="dxa"/>
            <w:gridSpan w:val="2"/>
            <w:vAlign w:val="center"/>
          </w:tcPr>
          <w:p w14:paraId="3A9BCEF4">
            <w:p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u w:val="none"/>
                <w:lang w:eastAsia="zh-CN"/>
              </w:rPr>
            </w:pPr>
            <w:r>
              <w:rPr>
                <w:rFonts w:hint="eastAsia" w:eastAsiaTheme="minorEastAsia"/>
                <w:b/>
                <w:bCs/>
                <w:lang w:val="en-US" w:eastAsia="zh-CN"/>
              </w:rPr>
              <w:t>得分</w:t>
            </w:r>
          </w:p>
        </w:tc>
      </w:tr>
      <w:tr w14:paraId="2E142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0" w:hRule="atLeast"/>
        </w:trPr>
        <w:tc>
          <w:tcPr>
            <w:tcW w:w="654" w:type="dxa"/>
            <w:vAlign w:val="center"/>
          </w:tcPr>
          <w:p w14:paraId="55FE980A">
            <w:pPr>
              <w:pStyle w:val="13"/>
              <w:spacing w:before="68" w:line="184" w:lineRule="auto"/>
              <w:jc w:val="center"/>
              <w:rPr>
                <w:rFonts w:ascii="Times New Roman" w:hAnsi="Times New Roman" w:cs="Times New Roman" w:eastAsiaTheme="minorEastAsia"/>
                <w:color w:val="auto"/>
                <w:u w:val="none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u w:val="none"/>
              </w:rPr>
              <w:t>1</w:t>
            </w:r>
          </w:p>
        </w:tc>
        <w:tc>
          <w:tcPr>
            <w:tcW w:w="1129" w:type="dxa"/>
            <w:vAlign w:val="center"/>
          </w:tcPr>
          <w:p w14:paraId="6E0E652C">
            <w:pPr>
              <w:pStyle w:val="13"/>
              <w:spacing w:before="48" w:line="247" w:lineRule="auto"/>
              <w:ind w:left="194" w:right="153"/>
              <w:jc w:val="center"/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社会</w:t>
            </w:r>
          </w:p>
          <w:p w14:paraId="1E8072F8">
            <w:pPr>
              <w:pStyle w:val="13"/>
              <w:spacing w:before="48" w:line="247" w:lineRule="auto"/>
              <w:ind w:left="194" w:right="153"/>
              <w:jc w:val="center"/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经济</w:t>
            </w:r>
          </w:p>
          <w:p w14:paraId="51606448">
            <w:pPr>
              <w:pStyle w:val="13"/>
              <w:spacing w:before="48" w:line="247" w:lineRule="auto"/>
              <w:ind w:left="194" w:right="153"/>
              <w:jc w:val="center"/>
              <w:rPr>
                <w:rFonts w:ascii="Times New Roman" w:hAnsi="Times New Roman" w:cs="Times New Roman" w:eastAsiaTheme="minorEastAsia"/>
                <w:color w:val="auto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效益(85分)</w:t>
            </w:r>
          </w:p>
        </w:tc>
        <w:tc>
          <w:tcPr>
            <w:tcW w:w="1419" w:type="dxa"/>
            <w:vAlign w:val="center"/>
          </w:tcPr>
          <w:p w14:paraId="031EDB37">
            <w:pPr>
              <w:pStyle w:val="13"/>
              <w:spacing w:before="65" w:line="254" w:lineRule="auto"/>
              <w:ind w:left="0" w:leftChars="0" w:right="39" w:rightChars="0" w:hanging="4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(六)</w:t>
            </w:r>
          </w:p>
          <w:p w14:paraId="08DB1B42">
            <w:pPr>
              <w:pStyle w:val="13"/>
              <w:spacing w:before="65" w:line="254" w:lineRule="auto"/>
              <w:ind w:left="0" w:leftChars="0" w:right="39" w:rightChars="0" w:hanging="4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对园区</w:t>
            </w:r>
          </w:p>
          <w:p w14:paraId="30DD3699">
            <w:pPr>
              <w:pStyle w:val="13"/>
              <w:spacing w:before="65" w:line="254" w:lineRule="auto"/>
              <w:ind w:left="0" w:leftChars="0" w:right="39" w:rightChars="0" w:hanging="4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贡献情况</w:t>
            </w:r>
          </w:p>
          <w:p w14:paraId="6142B9B5">
            <w:pPr>
              <w:pStyle w:val="13"/>
              <w:spacing w:before="65" w:line="254" w:lineRule="auto"/>
              <w:ind w:left="0" w:leftChars="0" w:right="39" w:rightChars="0" w:hanging="4" w:firstLineChars="0"/>
              <w:jc w:val="center"/>
              <w:rPr>
                <w:rFonts w:ascii="Times New Roman" w:hAnsi="Times New Roman" w:cs="Times New Roman" w:eastAsiaTheme="minorEastAsia"/>
                <w:color w:val="auto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(30分)</w:t>
            </w:r>
          </w:p>
        </w:tc>
        <w:tc>
          <w:tcPr>
            <w:tcW w:w="10039" w:type="dxa"/>
            <w:gridSpan w:val="2"/>
            <w:vAlign w:val="center"/>
          </w:tcPr>
          <w:p w14:paraId="29D30BEA">
            <w:pPr>
              <w:pStyle w:val="13"/>
              <w:spacing w:before="45" w:line="252" w:lineRule="auto"/>
              <w:ind w:left="-1" w:leftChars="0" w:right="3" w:rightChars="0" w:firstLine="0" w:firstLineChars="0"/>
              <w:jc w:val="both"/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u w:val="none"/>
                <w:lang w:val="en-US" w:eastAsia="zh-CN"/>
              </w:rPr>
              <w:t>主要围绕：</w:t>
            </w:r>
          </w:p>
          <w:p w14:paraId="33F1ED79">
            <w:pPr>
              <w:pStyle w:val="13"/>
              <w:spacing w:before="45" w:line="252" w:lineRule="auto"/>
              <w:ind w:left="-1" w:leftChars="0" w:right="3" w:rightChars="0" w:firstLine="400" w:firstLineChars="20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u w:val="none"/>
                <w:lang w:val="en-US" w:eastAsia="zh-CN"/>
              </w:rPr>
              <w:t>1.服务园区企业效果，企业满意度情况；(10分，组织新型研发机构服务对象填报满意度评价表）</w:t>
            </w:r>
          </w:p>
          <w:p w14:paraId="4B6C9C04">
            <w:pPr>
              <w:pStyle w:val="13"/>
              <w:spacing w:before="45" w:line="252" w:lineRule="auto"/>
              <w:ind w:left="-1" w:leftChars="0" w:right="3" w:rightChars="0" w:firstLine="400" w:firstLineChars="200"/>
              <w:jc w:val="both"/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u w:val="none"/>
                <w:lang w:val="en-US" w:eastAsia="zh-CN"/>
              </w:rPr>
              <w:t>2.承担园区的重要工作情况；（10分，依据纳入高新区党工委、管委会、工作专班重点调度工作完成情况）</w:t>
            </w:r>
          </w:p>
          <w:p w14:paraId="31107422">
            <w:pPr>
              <w:pStyle w:val="13"/>
              <w:spacing w:before="45" w:line="252" w:lineRule="auto"/>
              <w:ind w:left="-1" w:leftChars="0" w:right="3" w:rightChars="0" w:firstLine="420" w:firstLineChars="200"/>
              <w:jc w:val="both"/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  <w:t>3.为园区产业发展提供支持情况；（5分，依据向区党工委、管委会或区相关部门提交的相关报告，每季度不少于1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u w:val="none"/>
                <w:lang w:val="en-US" w:eastAsia="zh-CN"/>
              </w:rPr>
              <w:t>篇）</w:t>
            </w:r>
          </w:p>
          <w:p w14:paraId="00D5E5DE">
            <w:pPr>
              <w:pStyle w:val="13"/>
              <w:spacing w:before="45" w:line="252" w:lineRule="auto"/>
              <w:ind w:left="-1" w:leftChars="0" w:right="3" w:rightChars="0" w:firstLine="400" w:firstLineChars="200"/>
              <w:jc w:val="both"/>
              <w:rPr>
                <w:rFonts w:hint="eastAsia" w:ascii="Times New Roman" w:hAnsi="Times New Roman" w:cs="Times New Roman" w:eastAsiaTheme="minorEastAsia"/>
                <w:color w:val="auto"/>
                <w:spacing w:val="-3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u w:val="none"/>
                <w:lang w:val="en-US" w:eastAsia="zh-CN"/>
              </w:rPr>
              <w:t>4.为园区产业发展开展人才培养情况。（5分，依据人才引进、团队引进、技能培训等）</w:t>
            </w:r>
          </w:p>
          <w:p w14:paraId="2EDB567A">
            <w:pPr>
              <w:pStyle w:val="13"/>
              <w:spacing w:before="62"/>
              <w:jc w:val="both"/>
              <w:rPr>
                <w:rFonts w:ascii="Times New Roman" w:hAnsi="Times New Roman" w:cs="Times New Roman" w:eastAsiaTheme="minorEastAsia"/>
                <w:color w:val="auto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pacing w:val="-3"/>
                <w:u w:val="none"/>
                <w:lang w:val="en-US" w:eastAsia="zh-CN"/>
              </w:rPr>
              <w:t>说明：此项由所新型研发机构主管部门（高新区科技发展局）依据被评单位工作总结报评分。</w:t>
            </w:r>
          </w:p>
        </w:tc>
        <w:tc>
          <w:tcPr>
            <w:tcW w:w="808" w:type="dxa"/>
            <w:gridSpan w:val="2"/>
          </w:tcPr>
          <w:p w14:paraId="38E83142">
            <w:pPr>
              <w:rPr>
                <w:rFonts w:ascii="Times New Roman" w:hAnsi="Times New Roman" w:cs="Times New Roman" w:eastAsiaTheme="minorEastAsia"/>
                <w:color w:val="auto"/>
                <w:u w:val="none"/>
              </w:rPr>
            </w:pPr>
          </w:p>
        </w:tc>
      </w:tr>
      <w:tr w14:paraId="3E8F0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654" w:type="dxa"/>
            <w:vAlign w:val="center"/>
          </w:tcPr>
          <w:p w14:paraId="3B67A7CC">
            <w:pPr>
              <w:tabs>
                <w:tab w:val="left" w:pos="480"/>
              </w:tabs>
              <w:ind w:left="0" w:leftChars="0"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</w:t>
            </w:r>
          </w:p>
          <w:p w14:paraId="289822D6">
            <w:pPr>
              <w:tabs>
                <w:tab w:val="left" w:pos="480"/>
              </w:tabs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号</w:t>
            </w:r>
          </w:p>
        </w:tc>
        <w:tc>
          <w:tcPr>
            <w:tcW w:w="1129" w:type="dxa"/>
            <w:vAlign w:val="center"/>
          </w:tcPr>
          <w:p w14:paraId="13EF23BD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b/>
                <w:bCs/>
              </w:rPr>
              <w:t>考核评 估指标</w:t>
            </w:r>
          </w:p>
        </w:tc>
        <w:tc>
          <w:tcPr>
            <w:tcW w:w="1419" w:type="dxa"/>
            <w:vAlign w:val="center"/>
          </w:tcPr>
          <w:p w14:paraId="08176BD5">
            <w:pPr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考核评估</w:t>
            </w:r>
          </w:p>
          <w:p w14:paraId="3238F454">
            <w:pPr>
              <w:tabs>
                <w:tab w:val="left" w:pos="1200"/>
              </w:tabs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b/>
                <w:bCs/>
              </w:rPr>
              <w:t>内容及分值</w:t>
            </w:r>
          </w:p>
        </w:tc>
        <w:tc>
          <w:tcPr>
            <w:tcW w:w="7065" w:type="dxa"/>
            <w:vAlign w:val="center"/>
          </w:tcPr>
          <w:p w14:paraId="6ECBD0E3">
            <w:p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pacing w:val="-3"/>
                <w:u w:val="none"/>
                <w:lang w:val="en-US" w:eastAsia="zh-CN"/>
              </w:rPr>
            </w:pPr>
            <w:r>
              <w:rPr>
                <w:b/>
                <w:bCs/>
              </w:rPr>
              <w:t>评分标准</w:t>
            </w:r>
          </w:p>
        </w:tc>
        <w:tc>
          <w:tcPr>
            <w:tcW w:w="2978" w:type="dxa"/>
            <w:gridSpan w:val="2"/>
            <w:vAlign w:val="center"/>
          </w:tcPr>
          <w:p w14:paraId="4ED9569F">
            <w:p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b/>
                <w:bCs/>
              </w:rPr>
              <w:t>自评数据</w:t>
            </w:r>
          </w:p>
        </w:tc>
        <w:tc>
          <w:tcPr>
            <w:tcW w:w="804" w:type="dxa"/>
            <w:vAlign w:val="center"/>
          </w:tcPr>
          <w:p w14:paraId="1543BC09">
            <w:pPr>
              <w:ind w:left="0" w:leftChars="0" w:firstLine="0" w:firstLineChars="0"/>
              <w:jc w:val="center"/>
              <w:rPr>
                <w:rFonts w:ascii="Times New Roman" w:hAnsi="Times New Roman" w:cs="Times New Roman" w:eastAsiaTheme="minorEastAsia"/>
                <w:color w:val="auto"/>
                <w:u w:val="none"/>
              </w:rPr>
            </w:pPr>
            <w:r>
              <w:rPr>
                <w:b/>
                <w:bCs/>
              </w:rPr>
              <w:t>得分</w:t>
            </w:r>
          </w:p>
        </w:tc>
      </w:tr>
      <w:tr w14:paraId="334FE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3" w:hRule="atLeast"/>
        </w:trPr>
        <w:tc>
          <w:tcPr>
            <w:tcW w:w="654" w:type="dxa"/>
            <w:vAlign w:val="center"/>
          </w:tcPr>
          <w:p w14:paraId="6673F3D4">
            <w:pPr>
              <w:pStyle w:val="13"/>
              <w:spacing w:before="48" w:line="247" w:lineRule="auto"/>
              <w:ind w:left="194" w:right="153"/>
              <w:jc w:val="center"/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</w:p>
          <w:p w14:paraId="391864C3">
            <w:pPr>
              <w:pStyle w:val="13"/>
              <w:spacing w:before="48" w:line="247" w:lineRule="auto"/>
              <w:ind w:left="194" w:right="153"/>
              <w:jc w:val="center"/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2</w:t>
            </w:r>
          </w:p>
          <w:p w14:paraId="77DE652D">
            <w:pPr>
              <w:pStyle w:val="13"/>
              <w:spacing w:before="48" w:line="247" w:lineRule="auto"/>
              <w:ind w:left="194" w:right="153"/>
              <w:jc w:val="center"/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</w:p>
        </w:tc>
        <w:tc>
          <w:tcPr>
            <w:tcW w:w="1129" w:type="dxa"/>
            <w:vAlign w:val="center"/>
          </w:tcPr>
          <w:p w14:paraId="65AE4173">
            <w:pPr>
              <w:pStyle w:val="13"/>
              <w:spacing w:before="65" w:line="254" w:lineRule="auto"/>
              <w:ind w:left="0" w:leftChars="0" w:right="39" w:rightChars="0" w:hanging="4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人才</w:t>
            </w:r>
          </w:p>
          <w:p w14:paraId="0D06371A">
            <w:pPr>
              <w:pStyle w:val="13"/>
              <w:spacing w:before="65" w:line="254" w:lineRule="auto"/>
              <w:ind w:left="0" w:leftChars="0" w:right="39" w:rightChars="0" w:hanging="4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专项</w:t>
            </w:r>
          </w:p>
          <w:p w14:paraId="1D186EE0">
            <w:pPr>
              <w:pStyle w:val="13"/>
              <w:spacing w:before="65" w:line="254" w:lineRule="auto"/>
              <w:ind w:left="0" w:leftChars="0" w:right="39" w:rightChars="0" w:hanging="4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工作</w:t>
            </w:r>
          </w:p>
          <w:p w14:paraId="6ADAFC94">
            <w:pPr>
              <w:pStyle w:val="13"/>
              <w:spacing w:before="65" w:line="254" w:lineRule="auto"/>
              <w:ind w:left="0" w:leftChars="0" w:right="39" w:rightChars="0" w:hanging="4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(15分)</w:t>
            </w:r>
          </w:p>
        </w:tc>
        <w:tc>
          <w:tcPr>
            <w:tcW w:w="1419" w:type="dxa"/>
            <w:vAlign w:val="center"/>
          </w:tcPr>
          <w:p w14:paraId="3D631599">
            <w:pPr>
              <w:pStyle w:val="13"/>
              <w:spacing w:before="65" w:line="254" w:lineRule="auto"/>
              <w:ind w:left="0" w:leftChars="0" w:right="39" w:rightChars="0" w:hanging="4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招才引才</w:t>
            </w:r>
          </w:p>
          <w:p w14:paraId="2B92ECDE">
            <w:pPr>
              <w:pStyle w:val="13"/>
              <w:spacing w:before="65" w:line="254" w:lineRule="auto"/>
              <w:ind w:left="0" w:leftChars="0" w:right="39" w:rightChars="0" w:hanging="4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能   力</w:t>
            </w:r>
          </w:p>
          <w:p w14:paraId="31AF3E25">
            <w:pPr>
              <w:pStyle w:val="13"/>
              <w:spacing w:before="65" w:line="254" w:lineRule="auto"/>
              <w:ind w:left="0" w:leftChars="0" w:right="39" w:rightChars="0" w:hanging="4" w:firstLineChars="0"/>
              <w:jc w:val="center"/>
              <w:rPr>
                <w:rFonts w:hint="default" w:ascii="Times New Roman" w:hAnsi="Times New Roman" w:eastAsia="宋体" w:cs="宋体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(15分)</w:t>
            </w:r>
          </w:p>
        </w:tc>
        <w:tc>
          <w:tcPr>
            <w:tcW w:w="7065" w:type="dxa"/>
            <w:vAlign w:val="center"/>
          </w:tcPr>
          <w:p w14:paraId="597E2C3A">
            <w:pPr>
              <w:pStyle w:val="13"/>
              <w:spacing w:before="45" w:line="252" w:lineRule="auto"/>
              <w:ind w:left="-1" w:leftChars="0" w:right="85" w:rightChars="0" w:firstLine="0" w:firstLineChars="0"/>
              <w:jc w:val="both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u w:val="none"/>
                <w:lang w:val="en-US" w:eastAsia="zh-CN"/>
              </w:rPr>
              <w:t>1.成功从我市申报推荐的国家级重大人才工程，“火炬”计划申报人数1.5分/名，入选3分，国家高层次人才特殊支持计划申报人数1.5分/名。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0"/>
                <w:szCs w:val="20"/>
                <w:u w:val="none"/>
                <w:lang w:val="en-US" w:eastAsia="zh-CN"/>
              </w:rPr>
              <w:t>满分3分；</w:t>
            </w:r>
          </w:p>
          <w:p w14:paraId="58738BDA">
            <w:pPr>
              <w:pStyle w:val="13"/>
              <w:spacing w:before="45" w:line="252" w:lineRule="auto"/>
              <w:ind w:left="-1" w:leftChars="0" w:right="85" w:rightChars="0" w:firstLine="0" w:firstLineChars="0"/>
              <w:jc w:val="both"/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u w:val="none"/>
                <w:lang w:val="en-US" w:eastAsia="zh-CN"/>
              </w:rPr>
              <w:t>2.引进国家级人才2分/名，引进省外高层次科技人才团队数量得1.5分/个，教授或同级别正高职称人员1分/名。柔性引进按50%计分。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0"/>
                <w:szCs w:val="20"/>
                <w:u w:val="none"/>
                <w:lang w:val="en-US" w:eastAsia="zh-CN"/>
              </w:rPr>
              <w:t>满分4分；</w:t>
            </w:r>
          </w:p>
          <w:p w14:paraId="63C921C7">
            <w:pPr>
              <w:pStyle w:val="13"/>
              <w:spacing w:before="45" w:line="252" w:lineRule="auto"/>
              <w:ind w:left="-1" w:leftChars="0" w:right="85" w:rightChars="0" w:firstLine="0" w:firstLineChars="0"/>
              <w:jc w:val="both"/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u w:val="none"/>
                <w:lang w:val="en-US" w:eastAsia="zh-CN"/>
              </w:rPr>
              <w:t>3.引进符合江西省高层次人才认定标准ABCDE类人才0.5分/人，硕士或副高级职称人员0.2分/名，柔性引进按50%计分。本科人员0.1分/名。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0"/>
                <w:szCs w:val="20"/>
                <w:u w:val="none"/>
                <w:lang w:val="en-US" w:eastAsia="zh-CN"/>
              </w:rPr>
              <w:t>满分5分；</w:t>
            </w:r>
          </w:p>
          <w:p w14:paraId="42786C76">
            <w:pPr>
              <w:pStyle w:val="13"/>
              <w:spacing w:before="45" w:line="252" w:lineRule="auto"/>
              <w:ind w:left="-1" w:leftChars="0" w:right="85" w:rightChars="0" w:firstLine="0" w:firstLineChars="0"/>
              <w:jc w:val="both"/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u w:val="none"/>
                <w:lang w:val="en-US" w:eastAsia="zh-CN"/>
              </w:rPr>
              <w:t>4.常驻研发人员占职工总数60%以上得1分，硕士学历或副高职称以上研发人员占全部研发人员60%以上得1分，固定研发人员高级职称达到5人以上得1分。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0"/>
                <w:szCs w:val="20"/>
                <w:u w:val="none"/>
                <w:lang w:val="en-US" w:eastAsia="zh-CN"/>
              </w:rPr>
              <w:t>满分3分。</w:t>
            </w:r>
          </w:p>
          <w:p w14:paraId="3104B847">
            <w:pPr>
              <w:pStyle w:val="13"/>
              <w:spacing w:before="45" w:line="252" w:lineRule="auto"/>
              <w:ind w:left="-1" w:leftChars="0" w:right="85" w:rightChars="0" w:firstLine="0" w:firstLineChars="0"/>
              <w:jc w:val="both"/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0"/>
                <w:szCs w:val="20"/>
                <w:u w:val="none"/>
                <w:lang w:val="en-US" w:eastAsia="zh-CN"/>
              </w:rPr>
              <w:t>说明 ：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u w:val="none"/>
                <w:lang w:val="en-US" w:eastAsia="zh-CN"/>
              </w:rPr>
              <w:t>以上每项需提供相应佐证材料。新型研发机构引进的高层次人才，根据聘用合同、在景时间及社保关系(或实际工资支付关系)开展服务情况、 车船票住宿等进行界定，柔性引进人才工作时间一般不少于60天。对于博士、硕士、高级职称等人员，需提供学位证、职称证书等佐证材料。</w:t>
            </w:r>
          </w:p>
          <w:p w14:paraId="0801902E">
            <w:pPr>
              <w:pStyle w:val="13"/>
              <w:spacing w:before="62"/>
              <w:rPr>
                <w:rFonts w:hint="eastAsia" w:ascii="Times New Roman" w:hAnsi="Times New Roman" w:cs="Times New Roman" w:eastAsiaTheme="minorEastAsia"/>
                <w:color w:val="auto"/>
                <w:spacing w:val="-3"/>
                <w:u w:val="none"/>
                <w:lang w:val="en-US" w:eastAsia="zh-CN"/>
              </w:rPr>
            </w:pPr>
          </w:p>
          <w:p w14:paraId="2EAB3221">
            <w:pPr>
              <w:pStyle w:val="13"/>
              <w:spacing w:before="62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pacing w:val="-3"/>
                <w:u w:val="none"/>
                <w:lang w:val="en-US" w:eastAsia="zh-CN"/>
              </w:rPr>
              <w:t>说明：此项由园区人才工作牵头部门（党群工作部）依据评分标准打分。</w:t>
            </w:r>
          </w:p>
        </w:tc>
        <w:tc>
          <w:tcPr>
            <w:tcW w:w="2978" w:type="dxa"/>
            <w:gridSpan w:val="2"/>
            <w:vAlign w:val="center"/>
          </w:tcPr>
          <w:p w14:paraId="6196BA71">
            <w:pPr>
              <w:pStyle w:val="13"/>
              <w:spacing w:before="45" w:line="252" w:lineRule="auto"/>
              <w:ind w:left="-1" w:leftChars="0" w:right="85" w:rightChars="0" w:firstLine="0" w:firstLineChars="0"/>
              <w:jc w:val="both"/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u w:val="none"/>
                <w:lang w:val="en-US" w:eastAsia="zh-CN"/>
              </w:rPr>
              <w:t>1.成功从我市申报推荐的国家级重大人才工程(“火炬”计划)申报人数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u w:val="none"/>
                <w:lang w:val="en-US" w:eastAsia="zh-CN"/>
              </w:rPr>
              <w:t>名 ，入选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u w:val="single"/>
                <w:lang w:val="en-US" w:eastAsia="zh-CN"/>
              </w:rPr>
              <w:t xml:space="preserve"> _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u w:val="none"/>
                <w:lang w:val="en-US" w:eastAsia="zh-CN"/>
              </w:rPr>
              <w:t xml:space="preserve"> 名(国家高层次人才特殊支持计划)申报人数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u w:val="none"/>
                <w:lang w:val="en-US" w:eastAsia="zh-CN"/>
              </w:rPr>
              <w:t>名 ；</w:t>
            </w:r>
          </w:p>
          <w:p w14:paraId="110F43D3">
            <w:pPr>
              <w:pStyle w:val="13"/>
              <w:spacing w:before="45" w:line="252" w:lineRule="auto"/>
              <w:ind w:left="-1" w:leftChars="0" w:right="85" w:rightChars="0" w:firstLine="0" w:firstLineChars="0"/>
              <w:jc w:val="both"/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u w:val="none"/>
                <w:lang w:val="en-US" w:eastAsia="zh-CN"/>
              </w:rPr>
              <w:t>2.引进国家级人才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u w:val="none"/>
                <w:lang w:val="en-US" w:eastAsia="zh-CN"/>
              </w:rPr>
              <w:t>名(全职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u w:val="none"/>
                <w:lang w:val="en-US" w:eastAsia="zh-CN"/>
              </w:rPr>
              <w:t>名，柔性   名),引进省外高层次科技人才团队数量    个(全职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u w:val="none"/>
                <w:lang w:val="en-US" w:eastAsia="zh-CN"/>
              </w:rPr>
              <w:t>个，柔性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u w:val="none"/>
                <w:lang w:val="en-US" w:eastAsia="zh-CN"/>
              </w:rPr>
              <w:t>个),教授或同级别正高职称人员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u w:val="none"/>
                <w:lang w:val="en-US" w:eastAsia="zh-CN"/>
              </w:rPr>
              <w:t>名(全职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u w:val="none"/>
                <w:lang w:val="en-US" w:eastAsia="zh-CN"/>
              </w:rPr>
              <w:t>名，柔性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u w:val="none"/>
                <w:lang w:val="en-US" w:eastAsia="zh-CN"/>
              </w:rPr>
              <w:t>名);</w:t>
            </w:r>
          </w:p>
          <w:p w14:paraId="11A9BDD0">
            <w:pPr>
              <w:pStyle w:val="13"/>
              <w:spacing w:before="45" w:line="252" w:lineRule="auto"/>
              <w:ind w:left="-1" w:leftChars="0" w:right="85" w:rightChars="0" w:firstLine="0" w:firstLineChars="0"/>
              <w:jc w:val="both"/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u w:val="none"/>
                <w:lang w:val="en-US" w:eastAsia="zh-CN"/>
              </w:rPr>
              <w:t>3.引进符合江西省高层次人才认定标准ABCDE类人才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u w:val="none"/>
                <w:lang w:val="en-US" w:eastAsia="zh-CN"/>
              </w:rPr>
              <w:t>名(全职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u w:val="none"/>
                <w:lang w:val="en-US" w:eastAsia="zh-CN"/>
              </w:rPr>
              <w:t>名，柔性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u w:val="none"/>
                <w:lang w:val="en-US" w:eastAsia="zh-CN"/>
              </w:rPr>
              <w:t>名),硕士或副高级职称人员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u w:val="none"/>
                <w:lang w:val="en-US" w:eastAsia="zh-CN"/>
              </w:rPr>
              <w:t>名，本科人员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u w:val="none"/>
                <w:lang w:val="en-US" w:eastAsia="zh-CN"/>
              </w:rPr>
              <w:t>名；</w:t>
            </w:r>
          </w:p>
          <w:p w14:paraId="3B18C935">
            <w:pPr>
              <w:pStyle w:val="13"/>
              <w:spacing w:before="45" w:line="252" w:lineRule="auto"/>
              <w:ind w:left="-1" w:leftChars="0" w:right="85" w:rightChars="0" w:firstLine="0" w:firstLineChars="0"/>
              <w:jc w:val="both"/>
              <w:rPr>
                <w:rFonts w:ascii="Times New Roman" w:hAnsi="Times New Roman" w:cs="Times New Roman" w:eastAsiaTheme="minorEastAsia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u w:val="none"/>
                <w:lang w:val="en-US" w:eastAsia="zh-CN"/>
              </w:rPr>
              <w:t>4.常驻研发人员占职工总数 ,硕士学历或副高职称以上研发人员占全部研发人员，固定研发人员高级职称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u w:val="none"/>
                <w:lang w:val="en-US" w:eastAsia="zh-CN"/>
              </w:rPr>
              <w:t>名。</w:t>
            </w:r>
          </w:p>
        </w:tc>
        <w:tc>
          <w:tcPr>
            <w:tcW w:w="804" w:type="dxa"/>
          </w:tcPr>
          <w:p w14:paraId="40EBDB7B">
            <w:pPr>
              <w:rPr>
                <w:rFonts w:ascii="Times New Roman" w:hAnsi="Times New Roman" w:cs="Times New Roman" w:eastAsiaTheme="minorEastAsia"/>
                <w:color w:val="auto"/>
                <w:u w:val="none"/>
              </w:rPr>
            </w:pPr>
          </w:p>
        </w:tc>
      </w:tr>
      <w:tr w14:paraId="2984F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14049" w:type="dxa"/>
            <w:gridSpan w:val="7"/>
            <w:vAlign w:val="top"/>
          </w:tcPr>
          <w:p w14:paraId="4012BA61">
            <w:pPr>
              <w:ind w:left="0" w:leftChars="0" w:firstLine="0" w:firstLineChars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总计得分：</w:t>
            </w:r>
          </w:p>
          <w:p w14:paraId="2081E2DF">
            <w:pPr>
              <w:ind w:left="0" w:leftChars="0" w:firstLine="0" w:firstLineChars="0"/>
              <w:jc w:val="both"/>
              <w:rPr>
                <w:lang w:eastAsia="zh-CN"/>
              </w:rPr>
            </w:pPr>
            <w:r>
              <w:rPr>
                <w:rFonts w:hint="eastAsia" w:cs="Times New Roman" w:eastAsiaTheme="minorEastAsia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  <w14:ligatures w14:val="none"/>
              </w:rPr>
              <w:t>备注：</w:t>
            </w:r>
            <w:r>
              <w:rPr>
                <w:rFonts w:hint="eastAsia" w:ascii="Times New Roman" w:hAnsi="Times New Roman" w:cs="Times New Roman" w:eastAsiaTheme="minorEastAsia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  <w14:ligatures w14:val="none"/>
              </w:rPr>
              <w:t>考核评分作为拨付财政补助资金的依据，被考核单位评分在90分及以上的，财政补助资金按照协议约定的100%拨付；被考核单位评分在80分（含80分）-90分的，财政补助资金按照协议约定的90%拨付；被考核单位评分在70分（含70分）-80分的，财政补助资金按照协议约定的80%拨付；被考核单位评分在60分（含60分）-70分的，财政补助资金按照协议约定的70%拨付；被考核单位评分在60分以下的，暂停当年财政补助资金。</w:t>
            </w:r>
          </w:p>
        </w:tc>
      </w:tr>
    </w:tbl>
    <w:p w14:paraId="406099C4">
      <w:pPr>
        <w:pStyle w:val="4"/>
        <w:spacing w:before="91" w:line="221" w:lineRule="auto"/>
        <w:rPr>
          <w:rFonts w:ascii="Times New Roman" w:hAnsi="Times New Roman" w:cs="Times New Roman"/>
          <w:color w:val="auto"/>
          <w:sz w:val="37"/>
          <w:szCs w:val="37"/>
          <w:u w:val="none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D8DE0E-1000-4342-A05C-527952FB50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A3D93"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75AF92">
                          <w:pPr>
                            <w:pStyle w:val="5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75AF92">
                    <w:pPr>
                      <w:pStyle w:val="5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1D79C"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42D3B0"/>
    <w:multiLevelType w:val="singleLevel"/>
    <w:tmpl w:val="2142D3B0"/>
    <w:lvl w:ilvl="0" w:tentative="0">
      <w:start w:val="1"/>
      <w:numFmt w:val="chineseCounting"/>
      <w:pStyle w:val="2"/>
      <w:suff w:val="nothing"/>
      <w:lvlText w:val="%1、"/>
      <w:lvlJc w:val="left"/>
      <w:pPr>
        <w:ind w:left="240" w:firstLine="420"/>
      </w:pPr>
      <w:rPr>
        <w:rFonts w:hint="eastAsia"/>
      </w:rPr>
    </w:lvl>
  </w:abstractNum>
  <w:abstractNum w:abstractNumId="1">
    <w:nsid w:val="573C8043"/>
    <w:multiLevelType w:val="singleLevel"/>
    <w:tmpl w:val="573C8043"/>
    <w:lvl w:ilvl="0" w:tentative="0">
      <w:start w:val="1"/>
      <w:numFmt w:val="chineseCounting"/>
      <w:pStyle w:val="3"/>
      <w:suff w:val="nothing"/>
      <w:lvlText w:val="（%1）"/>
      <w:lvlJc w:val="left"/>
      <w:pPr>
        <w:ind w:left="-122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kNDg0NTIyOTI0YThjYjI5MmIxMTVmMzA3NjNiNjkifQ=="/>
  </w:docVars>
  <w:rsids>
    <w:rsidRoot w:val="7EC131DF"/>
    <w:rsid w:val="00030F4E"/>
    <w:rsid w:val="000A1A24"/>
    <w:rsid w:val="000A4720"/>
    <w:rsid w:val="000D6C01"/>
    <w:rsid w:val="00196F11"/>
    <w:rsid w:val="001A4866"/>
    <w:rsid w:val="00217005"/>
    <w:rsid w:val="002344F7"/>
    <w:rsid w:val="00253C98"/>
    <w:rsid w:val="00261126"/>
    <w:rsid w:val="00273422"/>
    <w:rsid w:val="00283124"/>
    <w:rsid w:val="002C4B09"/>
    <w:rsid w:val="002D7EDD"/>
    <w:rsid w:val="002E2AC1"/>
    <w:rsid w:val="00354D50"/>
    <w:rsid w:val="003C1864"/>
    <w:rsid w:val="003E4C76"/>
    <w:rsid w:val="00425E90"/>
    <w:rsid w:val="0043353D"/>
    <w:rsid w:val="004561B7"/>
    <w:rsid w:val="004C41B3"/>
    <w:rsid w:val="004F13AE"/>
    <w:rsid w:val="00502FE8"/>
    <w:rsid w:val="0051311A"/>
    <w:rsid w:val="005463D1"/>
    <w:rsid w:val="00553619"/>
    <w:rsid w:val="005C088A"/>
    <w:rsid w:val="005C7FF5"/>
    <w:rsid w:val="005D03A5"/>
    <w:rsid w:val="005D2425"/>
    <w:rsid w:val="00617E6B"/>
    <w:rsid w:val="006561C5"/>
    <w:rsid w:val="006A3C9B"/>
    <w:rsid w:val="006E4EA6"/>
    <w:rsid w:val="006F5284"/>
    <w:rsid w:val="0071334E"/>
    <w:rsid w:val="00771B65"/>
    <w:rsid w:val="00790E18"/>
    <w:rsid w:val="00836766"/>
    <w:rsid w:val="0087139E"/>
    <w:rsid w:val="008A0D60"/>
    <w:rsid w:val="008A1E12"/>
    <w:rsid w:val="008D42C4"/>
    <w:rsid w:val="008E575F"/>
    <w:rsid w:val="00903955"/>
    <w:rsid w:val="009432C9"/>
    <w:rsid w:val="00955F52"/>
    <w:rsid w:val="0095742A"/>
    <w:rsid w:val="0096754E"/>
    <w:rsid w:val="009D0418"/>
    <w:rsid w:val="009D64AA"/>
    <w:rsid w:val="009E148D"/>
    <w:rsid w:val="009E54F7"/>
    <w:rsid w:val="00A05EC1"/>
    <w:rsid w:val="00A068C6"/>
    <w:rsid w:val="00AD5EEE"/>
    <w:rsid w:val="00B24FEB"/>
    <w:rsid w:val="00B738CA"/>
    <w:rsid w:val="00C63D70"/>
    <w:rsid w:val="00D01A41"/>
    <w:rsid w:val="00D0480C"/>
    <w:rsid w:val="00D37222"/>
    <w:rsid w:val="00D9149B"/>
    <w:rsid w:val="00DD4267"/>
    <w:rsid w:val="00E01551"/>
    <w:rsid w:val="00E62AEA"/>
    <w:rsid w:val="00EA430E"/>
    <w:rsid w:val="00EA52CA"/>
    <w:rsid w:val="00EE4ED7"/>
    <w:rsid w:val="00F0231C"/>
    <w:rsid w:val="00F15518"/>
    <w:rsid w:val="00F37F8B"/>
    <w:rsid w:val="00F5326B"/>
    <w:rsid w:val="00F71AF0"/>
    <w:rsid w:val="00F90E35"/>
    <w:rsid w:val="00FD35FA"/>
    <w:rsid w:val="013A68AC"/>
    <w:rsid w:val="02F361E7"/>
    <w:rsid w:val="030E5CC5"/>
    <w:rsid w:val="032B23AF"/>
    <w:rsid w:val="04D8432A"/>
    <w:rsid w:val="06B036DE"/>
    <w:rsid w:val="080812F8"/>
    <w:rsid w:val="08FA5590"/>
    <w:rsid w:val="09DB3168"/>
    <w:rsid w:val="0A1B3564"/>
    <w:rsid w:val="0D277019"/>
    <w:rsid w:val="0E3C7F4D"/>
    <w:rsid w:val="11085B2E"/>
    <w:rsid w:val="112A6783"/>
    <w:rsid w:val="12DC585B"/>
    <w:rsid w:val="13902992"/>
    <w:rsid w:val="153C0833"/>
    <w:rsid w:val="17E87935"/>
    <w:rsid w:val="1818758B"/>
    <w:rsid w:val="1892508E"/>
    <w:rsid w:val="1B162E37"/>
    <w:rsid w:val="1B3D79AC"/>
    <w:rsid w:val="1DFE0C99"/>
    <w:rsid w:val="1E34479D"/>
    <w:rsid w:val="1ECE06D1"/>
    <w:rsid w:val="1EF31336"/>
    <w:rsid w:val="1EF96E1C"/>
    <w:rsid w:val="2043454C"/>
    <w:rsid w:val="21C11BDB"/>
    <w:rsid w:val="21D00296"/>
    <w:rsid w:val="22715FC0"/>
    <w:rsid w:val="22C925A9"/>
    <w:rsid w:val="239D3C69"/>
    <w:rsid w:val="28416956"/>
    <w:rsid w:val="2A375DBA"/>
    <w:rsid w:val="2AF7102C"/>
    <w:rsid w:val="2B2F349C"/>
    <w:rsid w:val="2B4C1C56"/>
    <w:rsid w:val="2B5B780D"/>
    <w:rsid w:val="2E190CCF"/>
    <w:rsid w:val="2FC81659"/>
    <w:rsid w:val="31464ABB"/>
    <w:rsid w:val="31817666"/>
    <w:rsid w:val="32537490"/>
    <w:rsid w:val="335C6144"/>
    <w:rsid w:val="33B0446E"/>
    <w:rsid w:val="34756830"/>
    <w:rsid w:val="34C95DE4"/>
    <w:rsid w:val="356675D7"/>
    <w:rsid w:val="35B621D0"/>
    <w:rsid w:val="360143C2"/>
    <w:rsid w:val="368E5CF6"/>
    <w:rsid w:val="36CE0D7A"/>
    <w:rsid w:val="36E26DEF"/>
    <w:rsid w:val="36E52680"/>
    <w:rsid w:val="3993687F"/>
    <w:rsid w:val="3B2D5B75"/>
    <w:rsid w:val="3DED20FD"/>
    <w:rsid w:val="3E0A0FE6"/>
    <w:rsid w:val="3EE65ED1"/>
    <w:rsid w:val="3F7E0DA8"/>
    <w:rsid w:val="3FC80121"/>
    <w:rsid w:val="41827323"/>
    <w:rsid w:val="426254CD"/>
    <w:rsid w:val="427A45BE"/>
    <w:rsid w:val="481729E6"/>
    <w:rsid w:val="4B3B3B65"/>
    <w:rsid w:val="4B7755EC"/>
    <w:rsid w:val="4DB20403"/>
    <w:rsid w:val="51560E32"/>
    <w:rsid w:val="522E2CD6"/>
    <w:rsid w:val="527728CF"/>
    <w:rsid w:val="549F2C45"/>
    <w:rsid w:val="558C48E3"/>
    <w:rsid w:val="55BC42AE"/>
    <w:rsid w:val="58862C8E"/>
    <w:rsid w:val="589A10C5"/>
    <w:rsid w:val="58EF39A2"/>
    <w:rsid w:val="5986716D"/>
    <w:rsid w:val="5A311993"/>
    <w:rsid w:val="5EA44C93"/>
    <w:rsid w:val="5EE31AFE"/>
    <w:rsid w:val="5F011E9E"/>
    <w:rsid w:val="614C4F26"/>
    <w:rsid w:val="61DC62AA"/>
    <w:rsid w:val="623033EF"/>
    <w:rsid w:val="63500CFE"/>
    <w:rsid w:val="64202DC6"/>
    <w:rsid w:val="642E1C76"/>
    <w:rsid w:val="659333F2"/>
    <w:rsid w:val="65A41DFF"/>
    <w:rsid w:val="67B05D7F"/>
    <w:rsid w:val="69004F74"/>
    <w:rsid w:val="69E06D4F"/>
    <w:rsid w:val="6A307033"/>
    <w:rsid w:val="6C1031F3"/>
    <w:rsid w:val="6CC91EDE"/>
    <w:rsid w:val="6EEF1D13"/>
    <w:rsid w:val="6F17502C"/>
    <w:rsid w:val="6F4F2EFC"/>
    <w:rsid w:val="713F02D6"/>
    <w:rsid w:val="71DD2180"/>
    <w:rsid w:val="73687EDB"/>
    <w:rsid w:val="74000DE6"/>
    <w:rsid w:val="746F2FAE"/>
    <w:rsid w:val="766E676B"/>
    <w:rsid w:val="772D63A0"/>
    <w:rsid w:val="78006D3F"/>
    <w:rsid w:val="79E420E3"/>
    <w:rsid w:val="7A543372"/>
    <w:rsid w:val="7BC70FD5"/>
    <w:rsid w:val="7CFA580E"/>
    <w:rsid w:val="7EC131DF"/>
    <w:rsid w:val="7EC873B0"/>
    <w:rsid w:val="7FAE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numPr>
        <w:ilvl w:val="0"/>
        <w:numId w:val="1"/>
      </w:numPr>
      <w:spacing w:before="100" w:beforeLines="100" w:after="50" w:afterLines="50"/>
      <w:ind w:left="0" w:firstLine="480"/>
      <w:jc w:val="left"/>
      <w:outlineLvl w:val="0"/>
    </w:pPr>
    <w:rPr>
      <w:b/>
      <w:kern w:val="44"/>
      <w:sz w:val="3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2"/>
      </w:numPr>
      <w:tabs>
        <w:tab w:val="left" w:pos="0"/>
      </w:tabs>
      <w:spacing w:before="50" w:beforeLines="50"/>
      <w:ind w:left="0" w:firstLine="602"/>
      <w:jc w:val="left"/>
      <w:outlineLvl w:val="1"/>
    </w:pPr>
    <w:rPr>
      <w:rFonts w:cs="Times New Roman"/>
      <w:b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1"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ind w:firstLine="0" w:firstLineChars="0"/>
      <w:jc w:val="left"/>
      <w:textAlignment w:val="baseline"/>
    </w:pPr>
    <w:rPr>
      <w:rFonts w:ascii="黑体" w:hAnsi="黑体" w:eastAsia="黑体" w:cs="黑体"/>
      <w:snapToGrid w:val="0"/>
      <w:color w:val="000000"/>
      <w:kern w:val="0"/>
      <w:sz w:val="30"/>
      <w:szCs w:val="30"/>
      <w:lang w:eastAsia="en-US"/>
      <w14:ligatures w14:val="none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9">
    <w:name w:val="标题 1 字符"/>
    <w:link w:val="2"/>
    <w:qFormat/>
    <w:uiPriority w:val="0"/>
    <w:rPr>
      <w:rFonts w:eastAsia="宋体"/>
      <w:b/>
      <w:kern w:val="44"/>
      <w:sz w:val="30"/>
    </w:rPr>
  </w:style>
  <w:style w:type="paragraph" w:styleId="10">
    <w:name w:val="List Paragraph"/>
    <w:basedOn w:val="1"/>
    <w:unhideWhenUsed/>
    <w:qFormat/>
    <w:uiPriority w:val="99"/>
    <w:pPr>
      <w:ind w:firstLine="420"/>
    </w:pPr>
  </w:style>
  <w:style w:type="character" w:customStyle="1" w:styleId="11">
    <w:name w:val="正文文本 字符"/>
    <w:basedOn w:val="8"/>
    <w:link w:val="4"/>
    <w:qFormat/>
    <w:uiPriority w:val="0"/>
    <w:rPr>
      <w:rFonts w:ascii="黑体" w:hAnsi="黑体" w:eastAsia="黑体" w:cs="黑体"/>
      <w:snapToGrid w:val="0"/>
      <w:color w:val="000000"/>
      <w:sz w:val="30"/>
      <w:szCs w:val="30"/>
      <w:lang w:eastAsia="en-US"/>
    </w:rPr>
  </w:style>
  <w:style w:type="table" w:customStyle="1" w:styleId="12">
    <w:name w:val="Table Normal"/>
    <w:semiHidden/>
    <w:unhideWhenUsed/>
    <w:qFormat/>
    <w:uiPriority w:val="0"/>
    <w:rPr>
      <w:rFonts w:ascii="Arial" w:hAnsi="Arial" w:cs="Arial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ind w:firstLine="0" w:firstLineChars="0"/>
      <w:jc w:val="left"/>
      <w:textAlignment w:val="baseline"/>
    </w:pPr>
    <w:rPr>
      <w:rFonts w:ascii="宋体" w:hAnsi="宋体"/>
      <w:snapToGrid w:val="0"/>
      <w:color w:val="000000"/>
      <w:kern w:val="0"/>
      <w:sz w:val="21"/>
      <w:szCs w:val="21"/>
      <w:lang w:eastAsia="en-US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6213</Words>
  <Characters>6556</Characters>
  <Lines>50</Lines>
  <Paragraphs>14</Paragraphs>
  <TotalTime>4</TotalTime>
  <ScaleCrop>false</ScaleCrop>
  <LinksUpToDate>false</LinksUpToDate>
  <CharactersWithSpaces>6899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2025-01-08T07:26:00Z</dcterms:created>
  <dc:creator>l</dc:creator>
  <cp:lastModifiedBy>黑色辉光</cp:lastModifiedBy>
  <cp:lastPrinted>2025-03-05T03:11:00Z</cp:lastPrinted>
  <dcterms:modified xsi:type="dcterms:W3CDTF">2025-04-28T07:01:40Z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CD08D56F25CB4BC4A68782EEF42B8E80_13</vt:lpwstr>
  </property>
  <property fmtid="{D5CDD505-2E9C-101B-9397-08002B2CF9AE}" pid="4" name="KSOTemplateDocerSaveRecord">
    <vt:lpwstr>eyJoZGlkIjoiZDM0Y2UyMmE0MGYzYWM0MTEzNmE5OWEyNjViYjExODUiLCJ1c2VySWQiOiIzNTQ1NjgzODUifQ==</vt:lpwstr>
  </property>
</Properties>
</file>