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9715D">
      <w:pPr>
        <w:spacing w:before="224" w:line="502" w:lineRule="exact"/>
        <w:ind w:left="1252"/>
        <w:outlineLvl w:val="0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-21"/>
          <w:w w:val="98"/>
          <w:position w:val="-1"/>
          <w:sz w:val="47"/>
          <w:szCs w:val="47"/>
        </w:rPr>
        <w:t>2024年转移支付安排情况说明</w:t>
      </w:r>
    </w:p>
    <w:p w14:paraId="2205426F">
      <w:pPr>
        <w:spacing w:line="267" w:lineRule="auto"/>
        <w:rPr>
          <w:rFonts w:ascii="Arial"/>
          <w:sz w:val="21"/>
        </w:rPr>
      </w:pPr>
    </w:p>
    <w:p w14:paraId="0FE9B9FE">
      <w:pPr>
        <w:pStyle w:val="2"/>
        <w:spacing w:before="101" w:line="372" w:lineRule="auto"/>
        <w:ind w:right="13" w:firstLine="652" w:firstLineChars="200"/>
        <w:jc w:val="both"/>
        <w:rPr>
          <w:rFonts w:hint="eastAsia" w:eastAsia="仿宋"/>
          <w:lang w:eastAsia="zh-CN"/>
        </w:rPr>
      </w:pPr>
      <w:bookmarkStart w:id="0" w:name="_GoBack"/>
      <w:bookmarkEnd w:id="0"/>
      <w:r>
        <w:rPr>
          <w:spacing w:val="8"/>
        </w:rPr>
        <w:t>按照《预算法》及财政部、省</w:t>
      </w:r>
      <w:r>
        <w:rPr>
          <w:rFonts w:hint="eastAsia"/>
          <w:spacing w:val="8"/>
          <w:lang w:eastAsia="zh-CN"/>
        </w:rPr>
        <w:t>、</w:t>
      </w:r>
      <w:r>
        <w:rPr>
          <w:rFonts w:hint="eastAsia"/>
          <w:spacing w:val="8"/>
          <w:lang w:val="en-US" w:eastAsia="zh-CN"/>
        </w:rPr>
        <w:t>市</w:t>
      </w:r>
      <w:r>
        <w:rPr>
          <w:spacing w:val="8"/>
        </w:rPr>
        <w:t>财政厅有关文件精神，</w:t>
      </w:r>
      <w:r>
        <w:rPr>
          <w:rFonts w:hint="eastAsia"/>
          <w:spacing w:val="8"/>
          <w:lang w:val="en-US" w:eastAsia="zh-CN"/>
        </w:rPr>
        <w:t>区</w:t>
      </w:r>
      <w:r>
        <w:rPr>
          <w:spacing w:val="12"/>
        </w:rPr>
        <w:t>财政进一步做好提前下达</w:t>
      </w:r>
      <w:r>
        <w:rPr>
          <w:spacing w:val="-43"/>
        </w:rPr>
        <w:t xml:space="preserve"> </w:t>
      </w:r>
      <w:r>
        <w:rPr>
          <w:spacing w:val="12"/>
        </w:rPr>
        <w:t>2024</w:t>
      </w:r>
      <w:r>
        <w:rPr>
          <w:spacing w:val="-51"/>
        </w:rPr>
        <w:t xml:space="preserve"> </w:t>
      </w:r>
      <w:r>
        <w:rPr>
          <w:spacing w:val="12"/>
        </w:rPr>
        <w:t>年转移支付</w:t>
      </w:r>
      <w:r>
        <w:rPr>
          <w:spacing w:val="11"/>
        </w:rPr>
        <w:t>工作，提</w:t>
      </w:r>
      <w:r>
        <w:t xml:space="preserve"> </w:t>
      </w:r>
      <w:r>
        <w:rPr>
          <w:spacing w:val="8"/>
        </w:rPr>
        <w:t>高预算完整性，为抓好预算执行进度工作打下扎实基础。对</w:t>
      </w:r>
      <w:r>
        <w:rPr>
          <w:spacing w:val="15"/>
        </w:rPr>
        <w:t xml:space="preserve"> </w:t>
      </w:r>
      <w:r>
        <w:rPr>
          <w:spacing w:val="8"/>
        </w:rPr>
        <w:t>省</w:t>
      </w:r>
      <w:r>
        <w:rPr>
          <w:rFonts w:hint="eastAsia"/>
          <w:spacing w:val="8"/>
          <w:lang w:val="en-US" w:eastAsia="zh-CN"/>
        </w:rPr>
        <w:t>市</w:t>
      </w:r>
      <w:r>
        <w:rPr>
          <w:spacing w:val="8"/>
        </w:rPr>
        <w:t>财政提前下达的转移支付资金，足额编入</w:t>
      </w:r>
      <w:r>
        <w:rPr>
          <w:rFonts w:hint="eastAsia"/>
          <w:spacing w:val="8"/>
          <w:lang w:val="en-US" w:eastAsia="zh-CN"/>
        </w:rPr>
        <w:t>区级</w:t>
      </w:r>
      <w:r>
        <w:rPr>
          <w:spacing w:val="8"/>
        </w:rPr>
        <w:t>预算</w:t>
      </w:r>
      <w:r>
        <w:rPr>
          <w:rFonts w:hint="eastAsia"/>
          <w:spacing w:val="8"/>
          <w:lang w:eastAsia="zh-CN"/>
        </w:rPr>
        <w:t>。</w:t>
      </w:r>
    </w:p>
    <w:p w14:paraId="62E95D3C">
      <w:pPr>
        <w:pStyle w:val="2"/>
        <w:spacing w:before="5" w:line="371" w:lineRule="auto"/>
        <w:ind w:left="35" w:right="15" w:firstLine="637"/>
        <w:jc w:val="both"/>
      </w:pPr>
      <w:r>
        <w:rPr>
          <w:spacing w:val="12"/>
        </w:rPr>
        <w:t>截止</w:t>
      </w:r>
      <w:r>
        <w:rPr>
          <w:spacing w:val="-43"/>
        </w:rPr>
        <w:t xml:space="preserve"> </w:t>
      </w:r>
      <w:r>
        <w:rPr>
          <w:spacing w:val="12"/>
        </w:rPr>
        <w:t>2023</w:t>
      </w:r>
      <w:r>
        <w:rPr>
          <w:spacing w:val="-51"/>
        </w:rPr>
        <w:t xml:space="preserve"> </w:t>
      </w:r>
      <w:r>
        <w:rPr>
          <w:spacing w:val="12"/>
        </w:rPr>
        <w:t>年末，我</w:t>
      </w:r>
      <w:r>
        <w:rPr>
          <w:rFonts w:hint="eastAsia"/>
          <w:spacing w:val="12"/>
          <w:lang w:val="en-US" w:eastAsia="zh-CN"/>
        </w:rPr>
        <w:t>区</w:t>
      </w:r>
      <w:r>
        <w:rPr>
          <w:spacing w:val="12"/>
        </w:rPr>
        <w:t>共收到上级财政部门提前下</w:t>
      </w:r>
      <w:r>
        <w:rPr>
          <w:spacing w:val="11"/>
        </w:rPr>
        <w:t>达的</w:t>
      </w:r>
      <w:r>
        <w:t xml:space="preserve"> </w:t>
      </w:r>
      <w:r>
        <w:rPr>
          <w:spacing w:val="5"/>
        </w:rPr>
        <w:t>2024</w:t>
      </w:r>
      <w:r>
        <w:rPr>
          <w:spacing w:val="-44"/>
        </w:rPr>
        <w:t xml:space="preserve"> </w:t>
      </w:r>
      <w:r>
        <w:rPr>
          <w:spacing w:val="5"/>
        </w:rPr>
        <w:t>年转移支付</w:t>
      </w:r>
      <w:r>
        <w:rPr>
          <w:rFonts w:hint="eastAsia"/>
          <w:spacing w:val="5"/>
          <w:lang w:val="en-US" w:eastAsia="zh-CN"/>
        </w:rPr>
        <w:t>1.24</w:t>
      </w:r>
      <w:r>
        <w:rPr>
          <w:spacing w:val="5"/>
        </w:rPr>
        <w:t>亿元，其中：一般公共预算转移支付</w:t>
      </w:r>
      <w:r>
        <w:t xml:space="preserve"> </w:t>
      </w:r>
      <w:r>
        <w:rPr>
          <w:rFonts w:hint="eastAsia"/>
          <w:spacing w:val="7"/>
          <w:lang w:val="en-US" w:eastAsia="zh-CN"/>
        </w:rPr>
        <w:t>1.24</w:t>
      </w:r>
      <w:r>
        <w:rPr>
          <w:spacing w:val="7"/>
        </w:rPr>
        <w:t>亿元（税收返还</w:t>
      </w:r>
      <w:r>
        <w:rPr>
          <w:rFonts w:hint="eastAsia"/>
          <w:spacing w:val="7"/>
          <w:lang w:val="en-US" w:eastAsia="zh-CN"/>
        </w:rPr>
        <w:t>1.16亿元</w:t>
      </w:r>
      <w:r>
        <w:rPr>
          <w:spacing w:val="7"/>
        </w:rPr>
        <w:t>、一般性转移支付</w:t>
      </w:r>
      <w:r>
        <w:rPr>
          <w:spacing w:val="-39"/>
        </w:rPr>
        <w:t xml:space="preserve"> </w:t>
      </w:r>
      <w:r>
        <w:rPr>
          <w:rFonts w:hint="eastAsia"/>
          <w:spacing w:val="7"/>
          <w:lang w:val="en-US" w:eastAsia="zh-CN"/>
        </w:rPr>
        <w:t>0.06</w:t>
      </w:r>
      <w:r>
        <w:rPr>
          <w:spacing w:val="5"/>
        </w:rPr>
        <w:t>亿元、专项转移支付</w:t>
      </w:r>
      <w:r>
        <w:rPr>
          <w:rFonts w:hint="eastAsia"/>
          <w:spacing w:val="5"/>
          <w:lang w:val="en-US" w:eastAsia="zh-CN"/>
        </w:rPr>
        <w:t>0.02</w:t>
      </w:r>
      <w:r>
        <w:rPr>
          <w:spacing w:val="-54"/>
        </w:rPr>
        <w:t xml:space="preserve"> </w:t>
      </w:r>
      <w:r>
        <w:rPr>
          <w:spacing w:val="5"/>
        </w:rPr>
        <w:t>亿元</w:t>
      </w:r>
      <w:r>
        <w:rPr>
          <w:spacing w:val="-63"/>
        </w:rPr>
        <w:t>），</w:t>
      </w:r>
      <w:r>
        <w:rPr>
          <w:spacing w:val="5"/>
        </w:rPr>
        <w:t>政府性基金预算转移支付</w:t>
      </w:r>
      <w:r>
        <w:t xml:space="preserve"> </w:t>
      </w:r>
      <w:r>
        <w:rPr>
          <w:rFonts w:hint="eastAsia"/>
          <w:lang w:val="en-US" w:eastAsia="zh-CN"/>
        </w:rPr>
        <w:t>0</w:t>
      </w:r>
      <w:r>
        <w:rPr>
          <w:spacing w:val="2"/>
        </w:rPr>
        <w:t>亿元。</w:t>
      </w:r>
    </w:p>
    <w:p w14:paraId="3B1A29B1">
      <w:pPr>
        <w:pStyle w:val="2"/>
        <w:spacing w:before="5" w:line="372" w:lineRule="auto"/>
        <w:ind w:left="25" w:right="13" w:firstLine="651"/>
      </w:pP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AA67465"/>
    <w:rsid w:val="4E9D7319"/>
    <w:rsid w:val="6247406C"/>
    <w:rsid w:val="7F6712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384</Words>
  <Characters>446</Characters>
  <TotalTime>2</TotalTime>
  <ScaleCrop>false</ScaleCrop>
  <LinksUpToDate>false</LinksUpToDate>
  <CharactersWithSpaces>492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2024-02-05T21:13:00Z</dcterms:created>
  <dc:creator>Administrator</dc:creator>
  <cp:lastModifiedBy>WPS_1618543100</cp:lastModifiedBy>
  <dcterms:modified xsi:type="dcterms:W3CDTF">2025-08-07T01:54:36Z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2025-08-07T09:50:14Z</vt:filetime>
  </property>
  <property fmtid="{D5CDD505-2E9C-101B-9397-08002B2CF9AE}" pid="4" name="KSOTemplateDocerSaveRecord">
    <vt:lpwstr>eyJoZGlkIjoiYmQ3NjQxYmZmN2ZkODIxYWNiNTEzMzQyMTZmNzQ1MmMiLCJ1c2VySWQiOiIxMjAzMTYzNTE4In0=</vt:lpwstr>
  </property>
  <property fmtid="{D5CDD505-2E9C-101B-9397-08002B2CF9AE}" pid="5" name="KSOProductBuildVer">
    <vt:lpwstr>2052-12.1.0.22215</vt:lpwstr>
  </property>
  <property fmtid="{D5CDD505-2E9C-101B-9397-08002B2CF9AE}" pid="6" name="ICV">
    <vt:lpwstr>94B60EA54F7E4F18A7105FF1C0C91AC6_12</vt:lpwstr>
  </property>
</Properties>
</file>