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录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关于景德镇高新区20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年预算执行情况和20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年预算草案的报告（书面）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年高新区一般公共预算执行及20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年高新区一般公共预算安排情况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年高新区政府性基金执行及20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年高新区政府性基金预算安排情况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年高新区国有资本经营执行及20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年高新区国有资本经营预算安排情况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年高新区社保基金预算执行情况及20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年高新区社保基金预算安排情况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6、2023年高新区一般公共预算基本支出表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年高新区汇总的一般公共预算“三公”经费预算表及情况说明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年高新区税收返还及转移收支决算情况</w:t>
      </w:r>
      <w:r>
        <w:rPr>
          <w:rFonts w:hint="eastAsia"/>
          <w:sz w:val="28"/>
          <w:szCs w:val="28"/>
          <w:lang w:val="en-US" w:eastAsia="zh-CN"/>
        </w:rPr>
        <w:t>表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年高新区政府举借债务情况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、2022年度高新区债务限额和余额情况表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、高新区地方政府债券发行及还本付息2022年执行和2023年预算情况表</w:t>
      </w:r>
    </w:p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lYTUxMmZhZGU5YWE4NWU5NzMwZjQzZjBlYWE1MzAifQ=="/>
  </w:docVars>
  <w:rsids>
    <w:rsidRoot w:val="00390A19"/>
    <w:rsid w:val="00390A19"/>
    <w:rsid w:val="003B51D0"/>
    <w:rsid w:val="00E604DA"/>
    <w:rsid w:val="09DB2BA2"/>
    <w:rsid w:val="0E403A86"/>
    <w:rsid w:val="1D5C4BE4"/>
    <w:rsid w:val="232F7B3A"/>
    <w:rsid w:val="27E86AE1"/>
    <w:rsid w:val="38D53BF5"/>
    <w:rsid w:val="3AB243EB"/>
    <w:rsid w:val="463B046C"/>
    <w:rsid w:val="63E638BD"/>
    <w:rsid w:val="793B27CB"/>
    <w:rsid w:val="7F2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357</Characters>
  <Lines>3</Lines>
  <Paragraphs>1</Paragraphs>
  <TotalTime>4</TotalTime>
  <ScaleCrop>false</ScaleCrop>
  <LinksUpToDate>false</LinksUpToDate>
  <CharactersWithSpaces>379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2021-05-24T03:18:00Z</dcterms:created>
  <dc:creator>admin</dc:creator>
  <cp:lastModifiedBy>熏风醉</cp:lastModifiedBy>
  <cp:lastPrinted>2022-04-27T09:45:00Z</cp:lastPrinted>
  <dcterms:modified xsi:type="dcterms:W3CDTF">2023-03-17T08:26:21Z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1C56F1BBC16E4A30B4AAEB4B08CB90F1</vt:lpwstr>
  </property>
</Properties>
</file>