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jc w:val="center"/>
        <w:rPr>
          <w:rFonts w:hint="eastAsia" w:ascii="黑体" w:hAnsi="黑体" w:eastAsia="黑体" w:cs="黑体"/>
          <w:sz w:val="52"/>
          <w:szCs w:val="52"/>
          <w:lang w:val="en-US" w:eastAsia="zh-CN"/>
        </w:rPr>
      </w:pPr>
      <w:r>
        <w:rPr>
          <w:rFonts w:hint="eastAsia" w:ascii="黑体" w:hAnsi="黑体" w:eastAsia="黑体" w:cs="黑体"/>
          <w:sz w:val="52"/>
          <w:szCs w:val="52"/>
          <w:lang w:eastAsia="zh-CN"/>
        </w:rPr>
        <w:t>高新区</w:t>
      </w:r>
      <w:r>
        <w:rPr>
          <w:rFonts w:hint="eastAsia" w:ascii="黑体" w:hAnsi="黑体" w:eastAsia="黑体" w:cs="黑体"/>
          <w:sz w:val="52"/>
          <w:szCs w:val="52"/>
          <w:lang w:val="en-US" w:eastAsia="zh-CN"/>
        </w:rPr>
        <w:t>管委会</w:t>
      </w:r>
      <w:r>
        <w:rPr>
          <w:rFonts w:hint="eastAsia" w:ascii="黑体" w:hAnsi="黑体" w:eastAsia="黑体" w:cs="黑体"/>
          <w:sz w:val="52"/>
          <w:szCs w:val="52"/>
          <w:lang w:eastAsia="zh-CN"/>
        </w:rPr>
        <w:t>202</w:t>
      </w:r>
      <w:r>
        <w:rPr>
          <w:rFonts w:hint="eastAsia" w:ascii="黑体" w:hAnsi="黑体" w:eastAsia="黑体" w:cs="黑体"/>
          <w:sz w:val="52"/>
          <w:szCs w:val="52"/>
          <w:lang w:val="en-US" w:eastAsia="zh-CN"/>
        </w:rPr>
        <w:t>3</w:t>
      </w:r>
      <w:r>
        <w:rPr>
          <w:rFonts w:hint="eastAsia" w:ascii="黑体" w:hAnsi="黑体" w:eastAsia="黑体" w:cs="黑体"/>
          <w:sz w:val="52"/>
          <w:szCs w:val="52"/>
        </w:rPr>
        <w:t>年部门预算</w:t>
      </w:r>
      <w:r>
        <w:rPr>
          <w:rFonts w:hint="eastAsia" w:ascii="黑体" w:hAnsi="黑体" w:eastAsia="黑体" w:cs="黑体"/>
          <w:sz w:val="52"/>
          <w:szCs w:val="52"/>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高新区</w:t>
      </w:r>
      <w:r>
        <w:rPr>
          <w:rFonts w:hint="eastAsia" w:ascii="黑体" w:hAnsi="宋体" w:eastAsia="黑体" w:cs="黑体"/>
          <w:sz w:val="32"/>
          <w:szCs w:val="32"/>
          <w:lang w:val="en-US" w:eastAsia="zh-CN"/>
        </w:rPr>
        <w:t>管委会</w:t>
      </w:r>
      <w:r>
        <w:rPr>
          <w:rFonts w:hint="eastAsia" w:ascii="黑体" w:hAnsi="宋体" w:eastAsia="黑体" w:cs="黑体"/>
          <w:sz w:val="32"/>
          <w:szCs w:val="32"/>
          <w:lang w:eastAsia="zh-CN"/>
        </w:rPr>
        <w:t>概</w:t>
      </w:r>
      <w:r>
        <w:rPr>
          <w:rFonts w:hint="eastAsia" w:ascii="黑体" w:hAnsi="宋体" w:eastAsia="黑体" w:cs="黑体"/>
          <w:sz w:val="32"/>
          <w:szCs w:val="32"/>
        </w:rPr>
        <w:t>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高新区</w:t>
      </w:r>
      <w:r>
        <w:rPr>
          <w:rFonts w:hint="eastAsia" w:ascii="黑体" w:hAnsi="宋体" w:eastAsia="黑体" w:cs="黑体"/>
          <w:sz w:val="32"/>
          <w:szCs w:val="32"/>
          <w:lang w:val="en-US" w:eastAsia="zh-CN"/>
        </w:rPr>
        <w:t>管委会</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hint="eastAsia" w:ascii="黑体" w:hAnsi="宋体" w:eastAsia="黑体" w:cs="黑体"/>
          <w:sz w:val="32"/>
          <w:szCs w:val="32"/>
          <w:lang w:val="en-US" w:eastAsia="zh-CN"/>
        </w:rPr>
        <w:t xml:space="preserve"> </w:t>
      </w:r>
      <w:r>
        <w:rPr>
          <w:rFonts w:hint="eastAsia" w:ascii="黑体" w:hAnsi="宋体" w:eastAsia="黑体" w:cs="黑体"/>
          <w:sz w:val="32"/>
          <w:szCs w:val="32"/>
          <w:lang w:eastAsia="zh-CN"/>
        </w:rPr>
        <w:t>高新区</w:t>
      </w:r>
      <w:r>
        <w:rPr>
          <w:rFonts w:hint="eastAsia" w:ascii="黑体" w:hAnsi="宋体" w:eastAsia="黑体" w:cs="黑体"/>
          <w:sz w:val="32"/>
          <w:szCs w:val="32"/>
          <w:lang w:val="en-US" w:eastAsia="zh-CN"/>
        </w:rPr>
        <w:t>管委会</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高新区</w:t>
      </w:r>
      <w:r>
        <w:rPr>
          <w:rFonts w:hint="eastAsia" w:ascii="黑体" w:hAnsi="宋体" w:eastAsia="黑体" w:cs="黑体"/>
          <w:sz w:val="32"/>
          <w:szCs w:val="32"/>
          <w:lang w:val="en-US" w:eastAsia="zh-CN"/>
        </w:rPr>
        <w:t>管委会</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widowControl/>
        <w:spacing w:line="600" w:lineRule="exact"/>
        <w:ind w:firstLine="640" w:firstLineChars="200"/>
        <w:jc w:val="left"/>
        <w:rPr>
          <w:rFonts w:hint="eastAsia" w:ascii="仿宋" w:hAnsi="仿宋" w:eastAsia="仿宋" w:cs="仿宋"/>
          <w:color w:val="auto"/>
          <w:sz w:val="32"/>
          <w:szCs w:val="30"/>
          <w:highlight w:val="none"/>
          <w:lang w:val="en-US" w:eastAsia="zh-CN"/>
        </w:rPr>
      </w:pPr>
      <w:r>
        <w:rPr>
          <w:rFonts w:hint="eastAsia" w:ascii="仿宋" w:hAnsi="仿宋" w:eastAsia="仿宋" w:cs="仿宋"/>
          <w:color w:val="auto"/>
          <w:sz w:val="32"/>
          <w:szCs w:val="30"/>
          <w:highlight w:val="none"/>
          <w:lang w:val="en-US" w:eastAsia="zh-CN"/>
        </w:rPr>
        <w:t>1、对外接待工作：协助党政办做好区党工委、管委会主要领导交办的公务、商务接待工作，负责与市接待办对接联系工作。</w:t>
      </w:r>
    </w:p>
    <w:p>
      <w:pPr>
        <w:widowControl/>
        <w:spacing w:line="600" w:lineRule="exact"/>
        <w:ind w:firstLine="640" w:firstLineChars="200"/>
        <w:jc w:val="left"/>
        <w:rPr>
          <w:rFonts w:hint="eastAsia" w:ascii="仿宋" w:hAnsi="仿宋" w:eastAsia="仿宋" w:cs="仿宋"/>
          <w:color w:val="auto"/>
          <w:sz w:val="32"/>
          <w:szCs w:val="30"/>
          <w:highlight w:val="none"/>
          <w:lang w:val="en-US" w:eastAsia="zh-CN"/>
        </w:rPr>
      </w:pPr>
      <w:r>
        <w:rPr>
          <w:rFonts w:hint="eastAsia" w:ascii="仿宋" w:hAnsi="仿宋" w:eastAsia="仿宋" w:cs="仿宋"/>
          <w:color w:val="auto"/>
          <w:sz w:val="32"/>
          <w:szCs w:val="30"/>
          <w:highlight w:val="none"/>
          <w:lang w:val="en-US" w:eastAsia="zh-CN"/>
        </w:rPr>
        <w:t>2、机关事务工作：负责区固定资产及区班子成员、正县级干部、调研员办公用品采购、发放、管理等工作；负责区机关办公用房（含会议室）管理工作；负责机关大院公共设施采购与维修；负责机关大院办公网络、视频监控设施安装与维修；负责机关大院公共部分及副县级以上领导办公室环境卫生、灭虫及除四害工作；负责机关大院公共区域零星维修工作；负责机关大院节日气氛的布置等工作；负责保洁、保安人员日常管理；负责区党报党刊征订及个人杂志征订工作。</w:t>
      </w:r>
    </w:p>
    <w:p>
      <w:pPr>
        <w:widowControl/>
        <w:spacing w:line="600" w:lineRule="exact"/>
        <w:ind w:firstLine="640" w:firstLineChars="200"/>
        <w:jc w:val="left"/>
        <w:rPr>
          <w:rFonts w:hint="eastAsia" w:ascii="仿宋" w:hAnsi="仿宋" w:eastAsia="仿宋" w:cs="仿宋"/>
          <w:color w:val="auto"/>
          <w:sz w:val="32"/>
          <w:szCs w:val="30"/>
          <w:highlight w:val="none"/>
          <w:lang w:val="en-US" w:eastAsia="zh-CN"/>
        </w:rPr>
      </w:pPr>
      <w:r>
        <w:rPr>
          <w:rFonts w:hint="eastAsia" w:ascii="仿宋" w:hAnsi="仿宋" w:eastAsia="仿宋" w:cs="仿宋"/>
          <w:color w:val="auto"/>
          <w:sz w:val="32"/>
          <w:szCs w:val="30"/>
          <w:highlight w:val="none"/>
          <w:lang w:val="en-US" w:eastAsia="zh-CN"/>
        </w:rPr>
        <w:t>3、公车管理工作：负责区全部公务车辆管理工作；负责公务车辆的证照办理、年审、保险工作；负责公务车辆状态检查、保养、维修、加油；负责公务车辆部门申请使用登记；负责与市机关事务管理局对接联系。</w:t>
      </w:r>
    </w:p>
    <w:p>
      <w:pPr>
        <w:widowControl/>
        <w:spacing w:line="600" w:lineRule="exact"/>
        <w:ind w:firstLine="640" w:firstLineChars="200"/>
        <w:jc w:val="left"/>
        <w:rPr>
          <w:rFonts w:hint="eastAsia" w:ascii="仿宋" w:hAnsi="仿宋" w:eastAsia="仿宋" w:cs="仿宋"/>
          <w:color w:val="auto"/>
          <w:sz w:val="32"/>
          <w:szCs w:val="30"/>
          <w:highlight w:val="none"/>
          <w:lang w:val="en-US" w:eastAsia="zh-CN"/>
        </w:rPr>
      </w:pPr>
      <w:r>
        <w:rPr>
          <w:rFonts w:hint="eastAsia" w:ascii="仿宋" w:hAnsi="仿宋" w:eastAsia="仿宋" w:cs="仿宋"/>
          <w:color w:val="auto"/>
          <w:sz w:val="32"/>
          <w:szCs w:val="30"/>
          <w:highlight w:val="none"/>
          <w:lang w:val="en-US" w:eastAsia="zh-CN"/>
        </w:rPr>
        <w:t>4、公共节能工作：负责全区公共机构节能监督管理工作，制定全区公共机构节能规划、制定相应年度计划、分解节能目标和指标落实；负责开展公共机构节能宣传、教育和普及节能科学技术知识；负责建立能耗统计台账，按期报送能源消费状况统计表；负责绿色回收进机关等工作；负责与市机关事务管理局对接联系。</w:t>
      </w:r>
    </w:p>
    <w:p>
      <w:pPr>
        <w:widowControl/>
        <w:spacing w:line="600" w:lineRule="exact"/>
        <w:ind w:firstLine="640" w:firstLineChars="200"/>
        <w:jc w:val="left"/>
        <w:rPr>
          <w:rFonts w:hint="eastAsia" w:ascii="仿宋" w:hAnsi="仿宋" w:eastAsia="仿宋" w:cs="仿宋"/>
          <w:color w:val="auto"/>
          <w:sz w:val="32"/>
          <w:szCs w:val="30"/>
          <w:highlight w:val="none"/>
          <w:lang w:val="en-US" w:eastAsia="zh-CN"/>
        </w:rPr>
      </w:pPr>
      <w:r>
        <w:rPr>
          <w:rFonts w:hint="eastAsia" w:ascii="仿宋" w:hAnsi="仿宋" w:eastAsia="仿宋" w:cs="仿宋"/>
          <w:color w:val="auto"/>
          <w:sz w:val="32"/>
          <w:szCs w:val="30"/>
          <w:highlight w:val="none"/>
          <w:lang w:val="en-US" w:eastAsia="zh-CN"/>
        </w:rPr>
        <w:t>5、食堂管理工作：负责区机关食堂的管理，做好日常巡查工作，善于倾听和正确对待处理职工的意见和要求，并与食堂加强沟通，不断提高食堂服务质量；负责督查食堂内防火、防盗、环境卫生工作；负责来人用餐安排、区属职工工作餐和区主要领导临时交办的工作。</w:t>
      </w:r>
    </w:p>
    <w:p>
      <w:pPr>
        <w:widowControl/>
        <w:spacing w:line="600" w:lineRule="exact"/>
        <w:ind w:firstLine="640" w:firstLineChars="200"/>
        <w:jc w:val="left"/>
        <w:rPr>
          <w:rFonts w:hint="eastAsia" w:ascii="仿宋" w:hAnsi="仿宋" w:eastAsia="仿宋" w:cs="仿宋"/>
          <w:color w:val="auto"/>
          <w:sz w:val="32"/>
          <w:szCs w:val="30"/>
          <w:highlight w:val="none"/>
          <w:lang w:val="en-US" w:eastAsia="zh-CN"/>
        </w:rPr>
      </w:pPr>
      <w:r>
        <w:rPr>
          <w:rFonts w:hint="eastAsia" w:ascii="仿宋" w:hAnsi="仿宋" w:eastAsia="仿宋" w:cs="仿宋"/>
          <w:color w:val="auto"/>
          <w:sz w:val="32"/>
          <w:szCs w:val="30"/>
          <w:highlight w:val="none"/>
          <w:lang w:val="en-US" w:eastAsia="zh-CN"/>
        </w:rPr>
        <w:t>6、相关会务工作：负责区主要领导主持召开的会议及区班子成员代表区党工委、管委会主持召开的全区综合性的会议服务，包括会议室安排、席位牌摆放、茶水、空调、卫生、字幕、投影、话筒、音响等。</w:t>
      </w:r>
    </w:p>
    <w:p>
      <w:pPr>
        <w:widowControl/>
        <w:spacing w:line="600" w:lineRule="exact"/>
        <w:ind w:firstLine="640" w:firstLineChars="200"/>
        <w:jc w:val="left"/>
        <w:rPr>
          <w:rFonts w:hint="eastAsia" w:ascii="仿宋" w:hAnsi="仿宋" w:eastAsia="仿宋" w:cs="仿宋"/>
          <w:color w:val="auto"/>
          <w:sz w:val="32"/>
          <w:szCs w:val="30"/>
          <w:highlight w:val="none"/>
          <w:lang w:val="en-US" w:eastAsia="zh-CN"/>
        </w:rPr>
      </w:pPr>
      <w:r>
        <w:rPr>
          <w:rFonts w:hint="eastAsia" w:ascii="仿宋" w:hAnsi="仿宋" w:eastAsia="仿宋" w:cs="仿宋"/>
          <w:color w:val="auto"/>
          <w:sz w:val="32"/>
          <w:szCs w:val="30"/>
          <w:highlight w:val="none"/>
          <w:lang w:val="en-US" w:eastAsia="zh-CN"/>
        </w:rPr>
        <w:t>7、财务工作：负责做好管委会日常预算计划与拨付及管委会日常报账工作，做好各类办公用品出入库台账登记，做好管委会日常开支，领导出差的报账，三公平台录入、食堂报账、做好物资进出库台账登记、做到各项开支合理合规、厉行节俭节约。</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widowControl/>
        <w:spacing w:line="600" w:lineRule="exact"/>
        <w:ind w:firstLine="640" w:firstLineChars="200"/>
        <w:jc w:val="left"/>
        <w:rPr>
          <w:rFonts w:hint="default" w:ascii="仿宋" w:hAnsi="仿宋" w:eastAsia="仿宋" w:cs="仿宋"/>
          <w:color w:val="auto"/>
          <w:sz w:val="32"/>
          <w:szCs w:val="30"/>
          <w:highlight w:val="none"/>
          <w:lang w:val="en-US" w:eastAsia="zh-CN"/>
        </w:rPr>
      </w:pPr>
      <w:r>
        <w:rPr>
          <w:rFonts w:hint="eastAsia" w:ascii="仿宋" w:hAnsi="仿宋" w:eastAsia="仿宋" w:cs="仿宋"/>
          <w:color w:val="auto"/>
          <w:sz w:val="32"/>
          <w:szCs w:val="32"/>
          <w:highlight w:val="none"/>
        </w:rPr>
        <w:t>本部门共有预算单位</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0"/>
          <w:highlight w:val="none"/>
        </w:rPr>
        <w:t>实有人员</w:t>
      </w:r>
      <w:r>
        <w:rPr>
          <w:rFonts w:hint="eastAsia" w:ascii="仿宋" w:hAnsi="仿宋" w:eastAsia="仿宋" w:cs="仿宋"/>
          <w:color w:val="auto"/>
          <w:sz w:val="32"/>
          <w:szCs w:val="30"/>
          <w:highlight w:val="none"/>
          <w:lang w:val="en-US" w:eastAsia="zh-CN"/>
        </w:rPr>
        <w:t>34</w:t>
      </w:r>
      <w:r>
        <w:rPr>
          <w:rFonts w:hint="eastAsia" w:ascii="仿宋" w:hAnsi="仿宋" w:eastAsia="仿宋" w:cs="仿宋"/>
          <w:color w:val="auto"/>
          <w:sz w:val="32"/>
          <w:szCs w:val="30"/>
          <w:highlight w:val="none"/>
        </w:rPr>
        <w:t>人，其中参公管理事业编制人员</w:t>
      </w:r>
      <w:r>
        <w:rPr>
          <w:rFonts w:hint="eastAsia" w:ascii="仿宋" w:hAnsi="仿宋" w:eastAsia="仿宋" w:cs="仿宋"/>
          <w:color w:val="auto"/>
          <w:sz w:val="32"/>
          <w:szCs w:val="30"/>
          <w:highlight w:val="none"/>
          <w:lang w:val="en-US" w:eastAsia="zh-CN"/>
        </w:rPr>
        <w:t>19</w:t>
      </w:r>
      <w:r>
        <w:rPr>
          <w:rFonts w:hint="eastAsia" w:ascii="仿宋" w:hAnsi="仿宋" w:eastAsia="仿宋" w:cs="仿宋"/>
          <w:color w:val="auto"/>
          <w:sz w:val="32"/>
          <w:szCs w:val="30"/>
          <w:highlight w:val="none"/>
        </w:rPr>
        <w:t>人</w:t>
      </w:r>
      <w:r>
        <w:rPr>
          <w:rFonts w:hint="eastAsia" w:ascii="仿宋" w:hAnsi="仿宋" w:eastAsia="仿宋" w:cs="仿宋"/>
          <w:color w:val="auto"/>
          <w:sz w:val="32"/>
          <w:szCs w:val="30"/>
          <w:highlight w:val="none"/>
          <w:lang w:eastAsia="zh-CN"/>
        </w:rPr>
        <w:t>，</w:t>
      </w:r>
      <w:r>
        <w:rPr>
          <w:rFonts w:hint="eastAsia" w:ascii="仿宋" w:hAnsi="仿宋" w:eastAsia="仿宋" w:cs="仿宋"/>
          <w:color w:val="auto"/>
          <w:sz w:val="32"/>
          <w:szCs w:val="30"/>
          <w:highlight w:val="none"/>
          <w:lang w:val="en-US" w:eastAsia="zh-CN"/>
        </w:rPr>
        <w:t>事业编5人</w:t>
      </w:r>
      <w:r>
        <w:rPr>
          <w:rFonts w:hint="eastAsia" w:ascii="仿宋" w:hAnsi="仿宋" w:eastAsia="仿宋" w:cs="仿宋"/>
          <w:color w:val="auto"/>
          <w:sz w:val="32"/>
          <w:szCs w:val="30"/>
          <w:highlight w:val="none"/>
        </w:rPr>
        <w:t>。</w:t>
      </w:r>
      <w:r>
        <w:rPr>
          <w:rFonts w:hint="eastAsia" w:ascii="仿宋" w:hAnsi="仿宋" w:eastAsia="仿宋" w:cs="仿宋"/>
          <w:color w:val="auto"/>
          <w:sz w:val="32"/>
          <w:szCs w:val="30"/>
          <w:highlight w:val="none"/>
          <w:lang w:eastAsia="zh-CN"/>
        </w:rPr>
        <w:t>退休人员</w:t>
      </w:r>
      <w:r>
        <w:rPr>
          <w:rFonts w:hint="eastAsia" w:ascii="仿宋" w:hAnsi="仿宋" w:eastAsia="仿宋" w:cs="仿宋"/>
          <w:color w:val="auto"/>
          <w:sz w:val="32"/>
          <w:szCs w:val="30"/>
          <w:highlight w:val="none"/>
          <w:lang w:val="en-US" w:eastAsia="zh-CN"/>
        </w:rPr>
        <w:t>10人。</w:t>
      </w:r>
    </w:p>
    <w:p>
      <w:pPr>
        <w:rPr>
          <w:rFonts w:hint="eastAsia" w:ascii="黑体" w:hAnsi="宋体" w:eastAsia="黑体" w:cs="黑体"/>
          <w:sz w:val="32"/>
          <w:szCs w:val="32"/>
        </w:rPr>
      </w:pP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高新区</w:t>
      </w:r>
      <w:r>
        <w:rPr>
          <w:rFonts w:hint="eastAsia" w:ascii="黑体" w:hAnsi="宋体" w:eastAsia="黑体" w:cs="黑体"/>
          <w:sz w:val="32"/>
          <w:szCs w:val="32"/>
          <w:lang w:val="en-US" w:eastAsia="zh-CN"/>
        </w:rPr>
        <w:t>管委会</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widowControl/>
        <w:spacing w:line="600" w:lineRule="exact"/>
        <w:ind w:firstLine="640" w:firstLineChars="200"/>
        <w:jc w:val="left"/>
        <w:rPr>
          <w:rFonts w:hint="eastAsia" w:ascii="仿宋" w:hAnsi="仿宋" w:eastAsia="仿宋" w:cs="仿宋"/>
          <w:color w:val="auto"/>
          <w:sz w:val="32"/>
          <w:szCs w:val="30"/>
          <w:highlight w:val="none"/>
        </w:rPr>
      </w:pPr>
      <w:r>
        <w:rPr>
          <w:rFonts w:hint="eastAsia" w:ascii="仿宋" w:hAnsi="仿宋" w:eastAsia="仿宋" w:cs="仿宋"/>
          <w:color w:val="auto"/>
          <w:sz w:val="32"/>
          <w:szCs w:val="30"/>
          <w:highlight w:val="none"/>
        </w:rPr>
        <w:t>20</w:t>
      </w:r>
      <w:r>
        <w:rPr>
          <w:rFonts w:hint="eastAsia" w:ascii="仿宋" w:hAnsi="仿宋" w:eastAsia="仿宋" w:cs="仿宋"/>
          <w:color w:val="auto"/>
          <w:sz w:val="32"/>
          <w:szCs w:val="30"/>
          <w:highlight w:val="none"/>
          <w:lang w:val="en-US" w:eastAsia="zh-CN"/>
        </w:rPr>
        <w:t>23</w:t>
      </w:r>
      <w:r>
        <w:rPr>
          <w:rFonts w:hint="eastAsia" w:ascii="仿宋" w:hAnsi="仿宋" w:eastAsia="仿宋" w:cs="仿宋"/>
          <w:color w:val="auto"/>
          <w:sz w:val="32"/>
          <w:szCs w:val="30"/>
          <w:highlight w:val="none"/>
        </w:rPr>
        <w:t>年</w:t>
      </w:r>
      <w:r>
        <w:rPr>
          <w:rFonts w:hint="eastAsia" w:ascii="仿宋" w:hAnsi="仿宋" w:eastAsia="仿宋" w:cs="仿宋"/>
          <w:color w:val="auto"/>
          <w:sz w:val="32"/>
          <w:szCs w:val="30"/>
          <w:highlight w:val="none"/>
          <w:lang w:val="en-US" w:eastAsia="zh-CN"/>
        </w:rPr>
        <w:t>管委会</w:t>
      </w:r>
      <w:r>
        <w:rPr>
          <w:rFonts w:hint="eastAsia" w:ascii="仿宋" w:hAnsi="仿宋" w:eastAsia="仿宋" w:cs="仿宋"/>
          <w:color w:val="auto"/>
          <w:sz w:val="32"/>
          <w:szCs w:val="30"/>
          <w:highlight w:val="none"/>
        </w:rPr>
        <w:t>机关收入预算总额为</w:t>
      </w:r>
      <w:r>
        <w:rPr>
          <w:rFonts w:hint="eastAsia" w:ascii="仿宋" w:hAnsi="仿宋" w:eastAsia="仿宋" w:cs="仿宋"/>
          <w:color w:val="auto"/>
          <w:sz w:val="32"/>
          <w:szCs w:val="30"/>
          <w:highlight w:val="none"/>
          <w:lang w:val="en-US" w:eastAsia="zh-CN"/>
        </w:rPr>
        <w:t>2130.39</w:t>
      </w:r>
      <w:r>
        <w:rPr>
          <w:rFonts w:hint="eastAsia" w:ascii="仿宋" w:hAnsi="仿宋" w:eastAsia="仿宋" w:cs="仿宋"/>
          <w:color w:val="auto"/>
          <w:sz w:val="32"/>
          <w:szCs w:val="30"/>
          <w:highlight w:val="none"/>
        </w:rPr>
        <w:t>万元，较上年预算</w:t>
      </w:r>
      <w:r>
        <w:rPr>
          <w:rFonts w:hint="eastAsia" w:ascii="仿宋" w:hAnsi="仿宋" w:eastAsia="仿宋" w:cs="仿宋"/>
          <w:color w:val="auto"/>
          <w:sz w:val="32"/>
          <w:szCs w:val="30"/>
          <w:highlight w:val="none"/>
          <w:lang w:val="en-US" w:eastAsia="zh-CN"/>
        </w:rPr>
        <w:t>增长8.3%</w:t>
      </w:r>
      <w:r>
        <w:rPr>
          <w:rFonts w:hint="eastAsia" w:ascii="仿宋" w:hAnsi="仿宋" w:eastAsia="仿宋" w:cs="仿宋"/>
          <w:color w:val="auto"/>
          <w:sz w:val="32"/>
          <w:szCs w:val="30"/>
          <w:highlight w:val="none"/>
        </w:rPr>
        <w:t>。财政拨款收入</w:t>
      </w:r>
      <w:r>
        <w:rPr>
          <w:rFonts w:hint="eastAsia" w:ascii="仿宋" w:hAnsi="仿宋" w:eastAsia="仿宋" w:cs="仿宋"/>
          <w:color w:val="auto"/>
          <w:sz w:val="32"/>
          <w:szCs w:val="30"/>
          <w:highlight w:val="none"/>
          <w:lang w:val="en-US" w:eastAsia="zh-CN"/>
        </w:rPr>
        <w:t>2130.39</w:t>
      </w:r>
      <w:r>
        <w:rPr>
          <w:rFonts w:hint="eastAsia" w:ascii="仿宋" w:hAnsi="仿宋" w:eastAsia="仿宋" w:cs="仿宋"/>
          <w:color w:val="auto"/>
          <w:sz w:val="32"/>
          <w:szCs w:val="30"/>
          <w:highlight w:val="none"/>
        </w:rPr>
        <w:t>万元。</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 w:hAnsi="仿宋" w:eastAsia="仿宋" w:cs="仿宋"/>
          <w:color w:val="auto"/>
          <w:sz w:val="32"/>
          <w:szCs w:val="30"/>
          <w:highlight w:val="none"/>
          <w:lang w:val="en-US" w:eastAsia="zh-CN"/>
        </w:rPr>
        <w:t>管委会</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2130.39</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val="en-US" w:eastAsia="zh-CN"/>
        </w:rPr>
        <w:t>长8.3%，</w:t>
      </w:r>
      <w:r>
        <w:rPr>
          <w:rFonts w:hint="eastAsia" w:ascii="仿宋_GB2312" w:hAnsi="宋体" w:eastAsia="仿宋_GB2312" w:cs="仿宋_GB2312"/>
          <w:sz w:val="32"/>
          <w:szCs w:val="32"/>
        </w:rPr>
        <w:t>主要原因</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大部制改革，增加了平安建设、扫黑除恶、信访维稳、综治中心四个项目</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1535.29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1403.84</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65.8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69.96</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0.33</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55.41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占支出总额的</w:t>
      </w:r>
      <w:r>
        <w:rPr>
          <w:rFonts w:hint="eastAsia" w:ascii="仿宋_GB2312" w:hAnsi="宋体" w:eastAsia="仿宋_GB2312" w:cs="仿宋_GB2312"/>
          <w:sz w:val="32"/>
          <w:szCs w:val="32"/>
          <w:lang w:val="en-US" w:eastAsia="zh-CN"/>
        </w:rPr>
        <w:t>0.26</w:t>
      </w:r>
      <w:r>
        <w:rPr>
          <w:rFonts w:ascii="仿宋_GB2312" w:hAnsi="宋体" w:eastAsia="仿宋_GB2312" w:cs="仿宋_GB2312"/>
          <w:sz w:val="32"/>
          <w:szCs w:val="32"/>
        </w:rPr>
        <w:t>%</w:t>
      </w:r>
      <w:r>
        <w:rPr>
          <w:rFonts w:hint="eastAsia" w:ascii="仿宋_GB2312" w:hAnsi="宋体" w:eastAsia="仿宋_GB2312" w:cs="仿宋_GB2312"/>
          <w:sz w:val="32"/>
          <w:szCs w:val="32"/>
        </w:rPr>
        <w:t>、其他资本性支出</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595.18</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28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1403.84</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69.96</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55.41</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pPr>
        <w:ind w:firstLine="640" w:firstLineChars="200"/>
        <w:rPr>
          <w:rFonts w:hint="eastAsia" w:ascii="仿宋" w:hAnsi="仿宋" w:eastAsia="仿宋" w:cs="仿宋"/>
          <w:color w:val="auto"/>
          <w:sz w:val="32"/>
          <w:szCs w:val="30"/>
          <w:highlight w:val="none"/>
          <w:lang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1985.09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93</w:t>
      </w:r>
      <w:r>
        <w:rPr>
          <w:rFonts w:ascii="仿宋_GB2312" w:hAnsi="宋体" w:eastAsia="仿宋_GB2312" w:cs="仿宋_GB2312"/>
          <w:sz w:val="32"/>
          <w:szCs w:val="32"/>
        </w:rPr>
        <w:t>%</w:t>
      </w:r>
      <w:r>
        <w:rPr>
          <w:rFonts w:hint="eastAsia" w:ascii="仿宋_GB2312" w:hAnsi="宋体" w:eastAsia="仿宋_GB2312" w:cs="仿宋_GB2312"/>
          <w:sz w:val="32"/>
          <w:szCs w:val="32"/>
        </w:rPr>
        <w:t>；公共安全支出</w:t>
      </w:r>
      <w:r>
        <w:rPr>
          <w:rFonts w:hint="eastAsia" w:ascii="仿宋_GB2312" w:hAnsi="宋体" w:eastAsia="仿宋_GB2312" w:cs="仿宋_GB2312"/>
          <w:sz w:val="32"/>
          <w:szCs w:val="32"/>
          <w:lang w:val="en-US" w:eastAsia="zh-CN"/>
        </w:rPr>
        <w:t>21.64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 w:hAnsi="仿宋" w:eastAsia="仿宋" w:cs="仿宋"/>
          <w:color w:val="auto"/>
          <w:sz w:val="32"/>
          <w:szCs w:val="30"/>
          <w:highlight w:val="none"/>
        </w:rPr>
        <w:t>社会保障和就业支出</w:t>
      </w:r>
      <w:r>
        <w:rPr>
          <w:rFonts w:hint="eastAsia" w:ascii="仿宋" w:hAnsi="仿宋" w:eastAsia="仿宋" w:cs="仿宋"/>
          <w:color w:val="auto"/>
          <w:sz w:val="32"/>
          <w:szCs w:val="30"/>
          <w:highlight w:val="none"/>
          <w:lang w:val="en-US" w:eastAsia="zh-CN"/>
        </w:rPr>
        <w:t>86.28</w:t>
      </w:r>
      <w:r>
        <w:rPr>
          <w:rFonts w:hint="eastAsia" w:ascii="仿宋" w:hAnsi="仿宋" w:eastAsia="仿宋" w:cs="仿宋"/>
          <w:color w:val="auto"/>
          <w:sz w:val="32"/>
          <w:szCs w:val="30"/>
          <w:highlight w:val="none"/>
        </w:rPr>
        <w:t>万元，</w:t>
      </w:r>
      <w:r>
        <w:rPr>
          <w:rFonts w:hint="eastAsia" w:ascii="仿宋" w:hAnsi="仿宋" w:eastAsia="仿宋" w:cs="仿宋"/>
          <w:color w:val="auto"/>
          <w:sz w:val="32"/>
          <w:szCs w:val="30"/>
          <w:highlight w:val="none"/>
          <w:lang w:val="en-US" w:eastAsia="zh-CN"/>
        </w:rPr>
        <w:t>卫生健康支出37.38</w:t>
      </w:r>
      <w:r>
        <w:rPr>
          <w:rFonts w:hint="eastAsia" w:ascii="仿宋" w:hAnsi="仿宋" w:eastAsia="仿宋" w:cs="仿宋"/>
          <w:color w:val="auto"/>
          <w:sz w:val="32"/>
          <w:szCs w:val="30"/>
          <w:highlight w:val="none"/>
        </w:rPr>
        <w:t>万元</w:t>
      </w:r>
      <w:r>
        <w:rPr>
          <w:rFonts w:hint="eastAsia" w:ascii="仿宋" w:hAnsi="仿宋" w:eastAsia="仿宋" w:cs="仿宋"/>
          <w:color w:val="auto"/>
          <w:sz w:val="32"/>
          <w:szCs w:val="30"/>
          <w:highlight w:val="none"/>
          <w:lang w:eastAsia="zh-CN"/>
        </w:rPr>
        <w:t>。</w:t>
      </w:r>
    </w:p>
    <w:p>
      <w:pPr>
        <w:widowControl/>
        <w:spacing w:line="600" w:lineRule="exact"/>
        <w:ind w:firstLine="640" w:firstLineChars="200"/>
        <w:jc w:val="left"/>
        <w:rPr>
          <w:rFonts w:hint="eastAsia" w:ascii="仿宋" w:hAnsi="仿宋" w:eastAsia="仿宋" w:cs="仿宋"/>
          <w:color w:val="auto"/>
          <w:sz w:val="32"/>
          <w:szCs w:val="30"/>
          <w:highlight w:val="none"/>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1403.84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66</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69.96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0.33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 w:hAnsi="仿宋" w:eastAsia="仿宋" w:cs="仿宋"/>
          <w:color w:val="auto"/>
          <w:sz w:val="32"/>
          <w:szCs w:val="30"/>
          <w:highlight w:val="none"/>
        </w:rPr>
        <w:t>对个人和家庭补助</w:t>
      </w:r>
      <w:r>
        <w:rPr>
          <w:rFonts w:hint="eastAsia" w:ascii="仿宋" w:hAnsi="仿宋" w:eastAsia="仿宋" w:cs="仿宋"/>
          <w:color w:val="auto"/>
          <w:sz w:val="32"/>
          <w:szCs w:val="30"/>
          <w:highlight w:val="none"/>
          <w:lang w:val="en-US" w:eastAsia="zh-CN"/>
        </w:rPr>
        <w:t>55.41</w:t>
      </w:r>
      <w:r>
        <w:rPr>
          <w:rFonts w:hint="eastAsia" w:ascii="仿宋" w:hAnsi="仿宋" w:eastAsia="仿宋" w:cs="仿宋"/>
          <w:color w:val="auto"/>
          <w:sz w:val="32"/>
          <w:szCs w:val="30"/>
          <w:highlight w:val="none"/>
        </w:rPr>
        <w:t>万元、其他资本性支出</w:t>
      </w:r>
      <w:r>
        <w:rPr>
          <w:rFonts w:hint="eastAsia" w:ascii="仿宋" w:hAnsi="仿宋" w:eastAsia="仿宋" w:cs="仿宋"/>
          <w:color w:val="auto"/>
          <w:sz w:val="32"/>
          <w:szCs w:val="30"/>
          <w:highlight w:val="none"/>
          <w:lang w:val="en-US" w:eastAsia="zh-CN"/>
        </w:rPr>
        <w:t>6</w:t>
      </w:r>
      <w:r>
        <w:rPr>
          <w:rFonts w:hint="eastAsia" w:ascii="仿宋" w:hAnsi="仿宋" w:eastAsia="仿宋" w:cs="仿宋"/>
          <w:color w:val="auto"/>
          <w:sz w:val="32"/>
          <w:szCs w:val="30"/>
          <w:highlight w:val="none"/>
        </w:rPr>
        <w:t>万元。</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 w:hAnsi="仿宋" w:eastAsia="仿宋" w:cs="仿宋"/>
          <w:color w:val="auto"/>
          <w:sz w:val="32"/>
          <w:szCs w:val="30"/>
          <w:highlight w:val="none"/>
          <w:lang w:val="en-US" w:eastAsia="zh-CN"/>
        </w:rPr>
        <w:t>管委会</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2130.39</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2130.39</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val="en-US" w:eastAsia="zh-CN"/>
        </w:rPr>
        <w:t>长8.3%，</w:t>
      </w:r>
      <w:r>
        <w:rPr>
          <w:rFonts w:hint="eastAsia" w:ascii="仿宋_GB2312" w:hAnsi="宋体" w:eastAsia="仿宋_GB2312" w:cs="仿宋_GB2312"/>
          <w:sz w:val="32"/>
          <w:szCs w:val="32"/>
        </w:rPr>
        <w:t>主要原因</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大部制改革，增加了平安建设、扫黑除恶、信访维稳、综治中心四个项目</w:t>
      </w:r>
      <w:r>
        <w:rPr>
          <w:rFonts w:hint="eastAsia" w:ascii="仿宋_GB2312" w:hAnsi="宋体" w:eastAsia="仿宋_GB2312" w:cs="仿宋_GB2312"/>
          <w:sz w:val="32"/>
          <w:szCs w:val="32"/>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default" w:ascii="仿宋_GB2312" w:eastAsia="仿宋_GB2312" w:cs="Times New Roman"/>
          <w:sz w:val="32"/>
          <w:szCs w:val="32"/>
          <w:lang w:val="en-US"/>
        </w:rPr>
      </w:pPr>
      <w:r>
        <w:rPr>
          <w:rFonts w:hint="eastAsia" w:ascii="仿宋_GB2312" w:hAnsi="宋体" w:eastAsia="仿宋_GB2312" w:cs="仿宋_GB2312"/>
          <w:sz w:val="32"/>
          <w:szCs w:val="32"/>
          <w:lang w:val="en-US" w:eastAsia="zh-CN"/>
        </w:rPr>
        <w:t>2023年部</w:t>
      </w:r>
      <w:r>
        <w:rPr>
          <w:rFonts w:hint="eastAsia" w:ascii="仿宋_GB2312" w:hAnsi="宋体" w:eastAsia="仿宋_GB2312" w:cs="仿宋_GB2312"/>
          <w:sz w:val="32"/>
          <w:szCs w:val="32"/>
        </w:rPr>
        <w:t>门政府集中采购</w:t>
      </w:r>
      <w:r>
        <w:rPr>
          <w:rFonts w:hint="eastAsia" w:ascii="仿宋_GB2312" w:hAnsi="宋体" w:eastAsia="仿宋_GB2312" w:cs="仿宋_GB2312"/>
          <w:sz w:val="32"/>
          <w:szCs w:val="32"/>
          <w:lang w:val="en-US" w:eastAsia="zh-CN"/>
        </w:rPr>
        <w:t>6万元</w:t>
      </w:r>
      <w:r>
        <w:rPr>
          <w:rFonts w:hint="eastAsia" w:ascii="仿宋_GB2312" w:hAnsi="宋体" w:eastAsia="仿宋_GB2312" w:cs="仿宋_GB2312"/>
          <w:sz w:val="32"/>
          <w:szCs w:val="32"/>
        </w:rPr>
        <w:t>， 与上年预算对</w:t>
      </w:r>
      <w:r>
        <w:rPr>
          <w:rFonts w:hint="eastAsia" w:ascii="仿宋_GB2312" w:hAnsi="宋体" w:eastAsia="仿宋_GB2312" w:cs="仿宋_GB2312"/>
          <w:sz w:val="32"/>
          <w:szCs w:val="32"/>
          <w:lang w:val="en-US" w:eastAsia="zh-CN"/>
        </w:rPr>
        <w:t>比减少6%，</w:t>
      </w:r>
      <w:r>
        <w:rPr>
          <w:rFonts w:hint="eastAsia" w:ascii="仿宋_GB2312" w:hAnsi="宋体" w:eastAsia="仿宋_GB2312" w:cs="仿宋_GB2312"/>
          <w:sz w:val="32"/>
          <w:szCs w:val="32"/>
        </w:rPr>
        <w:t>主要原因</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压减公务经费支出。</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2023</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说明部门“三公”经费年初预算总额和结构，及各项增（减）变化原因。</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 w:hAnsi="仿宋" w:eastAsia="仿宋" w:cs="仿宋"/>
          <w:color w:val="auto"/>
          <w:sz w:val="32"/>
          <w:szCs w:val="30"/>
          <w:highlight w:val="none"/>
          <w:lang w:val="en-US" w:eastAsia="zh-CN"/>
        </w:rPr>
        <w:t>管委会</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ascii="仿宋_GB2312"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13.36</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公车车龄</w:t>
      </w:r>
      <w:r>
        <w:rPr>
          <w:rFonts w:hint="eastAsia" w:ascii="仿宋_GB2312" w:eastAsia="仿宋_GB2312" w:cs="仿宋_GB2312"/>
          <w:sz w:val="32"/>
          <w:szCs w:val="32"/>
          <w:lang w:val="en-US" w:eastAsia="zh-CN"/>
        </w:rPr>
        <w:t>年限长，需要增加维修费</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p>
    <w:p>
      <w:pPr>
        <w:widowControl/>
        <w:spacing w:line="600" w:lineRule="exact"/>
        <w:ind w:firstLine="643" w:firstLineChars="200"/>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（七）</w:t>
      </w:r>
      <w:r>
        <w:rPr>
          <w:rFonts w:hint="eastAsia" w:ascii="仿宋_GB2312" w:eastAsia="仿宋_GB2312"/>
          <w:b/>
          <w:bCs/>
          <w:color w:val="auto"/>
          <w:sz w:val="32"/>
          <w:szCs w:val="30"/>
        </w:rPr>
        <w:t>整体</w:t>
      </w:r>
      <w:r>
        <w:rPr>
          <w:rFonts w:hint="eastAsia" w:ascii="仿宋_GB2312" w:eastAsia="仿宋_GB2312"/>
          <w:b/>
          <w:color w:val="auto"/>
          <w:sz w:val="32"/>
          <w:szCs w:val="30"/>
        </w:rPr>
        <w:t>绩效目标设置情况</w:t>
      </w:r>
    </w:p>
    <w:p>
      <w:pPr>
        <w:widowControl/>
        <w:spacing w:line="600" w:lineRule="exact"/>
        <w:ind w:firstLine="640"/>
        <w:jc w:val="left"/>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年部门整体绩效目标</w:t>
      </w:r>
      <w:r>
        <w:rPr>
          <w:rFonts w:hint="eastAsia" w:ascii="仿宋_GB2312" w:hAnsi="仿宋_GB2312" w:eastAsia="仿宋_GB2312" w:cs="仿宋_GB2312"/>
          <w:color w:val="auto"/>
          <w:sz w:val="28"/>
          <w:szCs w:val="28"/>
          <w:lang w:val="en-US" w:eastAsia="zh-CN"/>
        </w:rPr>
        <w:t xml:space="preserve">，部门预算情况。    </w:t>
      </w:r>
    </w:p>
    <w:p>
      <w:pPr>
        <w:numPr>
          <w:ilvl w:val="0"/>
          <w:numId w:val="0"/>
        </w:numPr>
        <w:autoSpaceDE w:val="0"/>
        <w:autoSpaceDN w:val="0"/>
        <w:jc w:val="left"/>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sz w:val="28"/>
          <w:szCs w:val="28"/>
          <w:lang w:val="en-US" w:eastAsia="zh-CN"/>
        </w:rPr>
        <w:t>高新区档案资源“存量数字化、增量电子化”，数字档案室建设工作；激发各部门报送信息积极性，做好市委、市政府信息报送工作，争取全市信息工作排名靠前；</w:t>
      </w:r>
      <w:r>
        <w:rPr>
          <w:rFonts w:hint="eastAsia" w:ascii="仿宋_GB2312" w:hAnsi="仿宋_GB2312" w:eastAsia="仿宋_GB2312" w:cs="仿宋_GB2312"/>
          <w:b w:val="0"/>
          <w:bCs w:val="0"/>
          <w:color w:val="auto"/>
          <w:kern w:val="0"/>
          <w:sz w:val="28"/>
          <w:szCs w:val="28"/>
          <w:highlight w:val="none"/>
          <w:lang w:val="en-US" w:eastAsia="zh-CN" w:bidi="zh-CN"/>
        </w:rPr>
        <w:t>合理配备管理人员、工作人员；保障区食堂正常运行，有效保障全区员工的用餐，做好园区干部职工的后勤保障工作；提高会务人员系统操作技能，有效保障全区会务工作的正常运行；</w:t>
      </w:r>
      <w:r>
        <w:rPr>
          <w:rFonts w:hint="eastAsia" w:ascii="仿宋_GB2312" w:hAnsi="仿宋_GB2312" w:eastAsia="仿宋_GB2312" w:cs="仿宋_GB2312"/>
          <w:b w:val="0"/>
          <w:bCs w:val="0"/>
          <w:sz w:val="28"/>
          <w:szCs w:val="28"/>
          <w:lang w:val="en-US" w:eastAsia="zh-CN"/>
        </w:rPr>
        <w:t>保障办公</w:t>
      </w:r>
      <w:r>
        <w:rPr>
          <w:rFonts w:hint="eastAsia" w:ascii="仿宋_GB2312" w:hAnsi="仿宋_GB2312" w:eastAsia="仿宋_GB2312" w:cs="仿宋_GB2312"/>
          <w:sz w:val="28"/>
          <w:szCs w:val="28"/>
          <w:lang w:val="en-US" w:eastAsia="zh-CN"/>
        </w:rPr>
        <w:t>大楼硬件设施维修维护（政务外网维护运营、音响设备维护、网络信息化维护、宽带固话有线等）正常运行；</w:t>
      </w:r>
      <w:r>
        <w:rPr>
          <w:rFonts w:hint="eastAsia" w:ascii="仿宋" w:hAnsi="仿宋" w:eastAsia="仿宋" w:cs="仿宋"/>
          <w:sz w:val="24"/>
          <w:szCs w:val="24"/>
          <w:lang w:val="en-US" w:eastAsia="zh-CN"/>
        </w:rPr>
        <w:t>有利于增强公共机构节能意识，推进公共机构节能工作，提高公共机构能源使用效率。</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2023</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12</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595.1790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12</w:t>
      </w:r>
      <w:r>
        <w:rPr>
          <w:rFonts w:hint="eastAsia" w:ascii="仿宋_GB2312" w:eastAsia="仿宋_GB2312"/>
          <w:color w:val="000000"/>
          <w:sz w:val="32"/>
          <w:szCs w:val="30"/>
        </w:rPr>
        <w:t xml:space="preserve"> 个（部门预算中</w:t>
      </w:r>
      <w:r>
        <w:rPr>
          <w:rFonts w:hint="eastAsia" w:ascii="仿宋_GB2312" w:eastAsia="仿宋_GB2312"/>
          <w:color w:val="000000"/>
          <w:sz w:val="32"/>
          <w:szCs w:val="30"/>
          <w:lang w:val="en-US" w:eastAsia="zh-CN"/>
        </w:rPr>
        <w:t>10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w:t>
      </w:r>
    </w:p>
    <w:p>
      <w:pPr>
        <w:widowControl/>
        <w:numPr>
          <w:ilvl w:val="0"/>
          <w:numId w:val="2"/>
        </w:numPr>
        <w:spacing w:line="600" w:lineRule="exact"/>
        <w:ind w:firstLine="643" w:firstLineChars="200"/>
        <w:jc w:val="left"/>
        <w:rPr>
          <w:rFonts w:hint="eastAsia" w:ascii="仿宋_GB2312" w:eastAsia="仿宋_GB2312"/>
          <w:b/>
          <w:color w:val="000000"/>
          <w:sz w:val="32"/>
          <w:szCs w:val="30"/>
        </w:rPr>
      </w:pPr>
      <w:r>
        <w:rPr>
          <w:rFonts w:hint="eastAsia" w:ascii="仿宋_GB2312" w:eastAsia="仿宋_GB2312"/>
          <w:b/>
          <w:color w:val="000000"/>
          <w:sz w:val="32"/>
          <w:szCs w:val="30"/>
        </w:rPr>
        <w:t>一级项目中各二级项目情况说明（部门本级）</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ind w:firstLine="640" w:firstLineChars="200"/>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高新区</w:t>
      </w:r>
      <w:r>
        <w:rPr>
          <w:rFonts w:hint="eastAsia" w:ascii="黑体" w:hAnsi="宋体" w:eastAsia="黑体" w:cs="黑体"/>
          <w:sz w:val="32"/>
          <w:szCs w:val="32"/>
          <w:lang w:val="en-US" w:eastAsia="zh-CN"/>
        </w:rPr>
        <w:t>管委会</w:t>
      </w:r>
      <w:r>
        <w:rPr>
          <w:rFonts w:hint="eastAsia" w:ascii="黑体" w:hAnsi="宋体" w:eastAsia="黑体" w:cs="黑体"/>
          <w:sz w:val="32"/>
          <w:szCs w:val="32"/>
          <w:lang w:eastAsia="zh-CN"/>
        </w:rPr>
        <w:t>2023</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spacing w:line="600" w:lineRule="exact"/>
        <w:jc w:val="both"/>
        <w:rPr>
          <w:rFonts w:hint="eastAsia" w:ascii="宋体" w:hAnsi="宋体" w:eastAsia="宋体" w:cs="宋体"/>
          <w:b/>
          <w:bCs/>
          <w:color w:val="auto"/>
          <w:sz w:val="44"/>
          <w:szCs w:val="36"/>
          <w:highlight w:val="none"/>
        </w:rPr>
      </w:pPr>
    </w:p>
    <w:p>
      <w:pPr>
        <w:widowControl/>
        <w:spacing w:line="580" w:lineRule="exact"/>
        <w:ind w:firstLine="640" w:firstLineChars="200"/>
        <w:jc w:val="left"/>
        <w:rPr>
          <w:rFonts w:hint="eastAsia" w:ascii="仿宋" w:hAnsi="仿宋" w:eastAsia="仿宋" w:cs="仿宋"/>
          <w:sz w:val="32"/>
          <w:szCs w:val="30"/>
        </w:rPr>
      </w:pPr>
    </w:p>
    <w:p>
      <w:pPr>
        <w:widowControl/>
        <w:spacing w:line="580" w:lineRule="exact"/>
        <w:ind w:firstLine="640"/>
        <w:jc w:val="center"/>
        <w:rPr>
          <w:rFonts w:hint="eastAsia" w:ascii="仿宋" w:hAnsi="仿宋" w:eastAsia="仿宋" w:cs="仿宋"/>
          <w:b/>
          <w:sz w:val="32"/>
          <w:szCs w:val="30"/>
        </w:rPr>
      </w:pPr>
      <w:r>
        <w:rPr>
          <w:rFonts w:hint="eastAsia" w:ascii="仿宋" w:hAnsi="仿宋" w:eastAsia="仿宋" w:cs="仿宋"/>
          <w:b/>
          <w:sz w:val="32"/>
          <w:szCs w:val="30"/>
        </w:rPr>
        <w:t>第四部分 名词解释</w:t>
      </w:r>
    </w:p>
    <w:p>
      <w:pPr>
        <w:widowControl/>
        <w:spacing w:line="580" w:lineRule="exact"/>
        <w:ind w:firstLine="640"/>
        <w:rPr>
          <w:rFonts w:hint="eastAsia" w:ascii="仿宋" w:hAnsi="仿宋" w:eastAsia="仿宋" w:cs="仿宋"/>
          <w:b/>
          <w:sz w:val="32"/>
          <w:szCs w:val="30"/>
        </w:rPr>
      </w:pP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对部门预算中涉及的支出功能分类科目（明细到项级），结合部门实际，参照《20</w:t>
      </w:r>
      <w:r>
        <w:rPr>
          <w:rFonts w:hint="eastAsia" w:ascii="仿宋" w:hAnsi="仿宋" w:eastAsia="仿宋" w:cs="仿宋"/>
          <w:sz w:val="32"/>
          <w:szCs w:val="30"/>
          <w:lang w:val="en-US" w:eastAsia="zh-CN"/>
        </w:rPr>
        <w:t>23</w:t>
      </w:r>
      <w:r>
        <w:rPr>
          <w:rFonts w:hint="eastAsia" w:ascii="仿宋" w:hAnsi="仿宋" w:eastAsia="仿宋" w:cs="仿宋"/>
          <w:sz w:val="32"/>
          <w:szCs w:val="30"/>
        </w:rPr>
        <w:t>年政府收支分类科目》的规范说明进行解释。</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1.财政拨款：指市级财政当年拨付的资金。</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lang w:val="en-US" w:eastAsia="zh-CN"/>
        </w:rPr>
        <w:t>2</w:t>
      </w:r>
      <w:r>
        <w:rPr>
          <w:rFonts w:hint="eastAsia" w:ascii="仿宋" w:hAnsi="仿宋" w:eastAsia="仿宋" w:cs="仿宋"/>
          <w:sz w:val="32"/>
          <w:szCs w:val="30"/>
        </w:rPr>
        <w:t>.行政运行：反映行政单位（包括参公单位）的基本支出。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lang w:val="en-US" w:eastAsia="zh-CN"/>
        </w:rPr>
        <w:t>3</w:t>
      </w:r>
      <w:r>
        <w:rPr>
          <w:rFonts w:hint="eastAsia" w:ascii="仿宋" w:hAnsi="仿宋" w:eastAsia="仿宋" w:cs="仿宋"/>
          <w:sz w:val="32"/>
          <w:szCs w:val="30"/>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lang w:val="en-US" w:eastAsia="zh-CN"/>
        </w:rPr>
        <w:t>4</w:t>
      </w:r>
      <w:r>
        <w:rPr>
          <w:rFonts w:hint="eastAsia" w:ascii="仿宋" w:hAnsi="仿宋" w:eastAsia="仿宋" w:cs="仿宋"/>
          <w:sz w:val="32"/>
          <w:szCs w:val="30"/>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lang w:val="en-US" w:eastAsia="zh-CN"/>
        </w:rPr>
        <w:t>5</w:t>
      </w:r>
      <w:bookmarkStart w:id="0" w:name="_GoBack"/>
      <w:bookmarkEnd w:id="0"/>
      <w:r>
        <w:rPr>
          <w:rFonts w:hint="eastAsia" w:ascii="仿宋" w:hAnsi="仿宋" w:eastAsia="仿宋" w:cs="仿宋"/>
          <w:sz w:val="32"/>
          <w:szCs w:val="30"/>
        </w:rPr>
        <w:t>.支出功能科目：</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（1）一般公共服务支出（类）财政事务（款）：反映财政事务方面的支出。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行政运行（项）：反映行政单位（包括实行公务员管理的事业单位）的基本支出。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一般行政管理事务（项）：反映行政单位（包括实行公务员管理的事业单位）未单独设置项级科目的其他项目支出。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预算改革业务（项）：反映财政部门用于预算改革方面的支出。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财政国库业务（项）：反映财政部门用于财政国库集中收付业务方面的支出。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信息化建设（项）：反映财政部门用于信息化建设方面的支出。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财政委托业务支出（项）：反映财政委托评审机构进行财政投资评审和委托建设银行等机构代理业务发生的支出。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事业运行（项）：反映事业单位的基本支出，不包括行政单位（包括实行公务员管理的事业单位）后勤服务中心、医务室等附属事业单位。</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其他财政事务支出（项）：反映其他财政事务方面的支出。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（2）一般公共服务支出（类）纪检监察事务（款）：反映纪检、监察方面的支出。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派驻派出机构（项）：反映由纪检监察部门负担的派驻各部门和单位的纪检监察人员的专项业务支出。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（3）一般公共服务支出（类）其他一般公共服务支出（款）其他一般公共服务支出（项）：反映其他一般公共服务支出。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（4）社会保障和就业支出（类）行政事业单位离退休（款）：反映用于行政事业单位离退休方面的支出。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机关事业单位基本养老保险缴费支出（项）：反映机关事业单位实施养老保险制度由单位缴纳的基本养老保险支出。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其他行政事业单位离退休支出（项）：反映其他用于行政事业单位离退休方面的支出。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（5）卫生健康支出（类）行政事业单位医疗（款）：反映行政事业单位医疗方面的支出。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事业单位医疗（项）：反映财政部门安排的事业单位基本医疗保险缴费经费，未参加医疗保险的事业单位的公费医疗经费，按国家规定享受离休人员待遇的医疗经费。</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公务员医疗补助（项）：反映财政部门安排的公务员医疗补助经费。</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其他行政事业单位医疗支出（项）：反映除上述项目以外的其他用于行政事业单位医疗方面的支出。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（6）住房保障支出（类）住房改革支出（款）：反映行政事业单位用财政拨款资金和其他资金等安排的住房改革支出。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住房公积金（项）：反映行政事业单位按人力资源和社会保障部、财政部规定的基本工资和津贴补贴以及规定比例为职工缴纳的住房公积金。</w:t>
      </w:r>
    </w:p>
    <w:p>
      <w:pPr>
        <w:widowControl/>
        <w:spacing w:line="580" w:lineRule="exact"/>
        <w:ind w:firstLine="640" w:firstLineChars="200"/>
        <w:jc w:val="left"/>
        <w:rPr>
          <w:rFonts w:hint="eastAsia" w:ascii="仿宋" w:hAnsi="仿宋" w:eastAsia="仿宋" w:cs="仿宋"/>
          <w:sz w:val="32"/>
          <w:szCs w:val="30"/>
        </w:rPr>
      </w:pPr>
    </w:p>
    <w:p>
      <w:pPr>
        <w:rPr>
          <w:rFonts w:hint="eastAsia" w:ascii="仿宋" w:hAnsi="仿宋" w:eastAsia="仿宋" w:cs="仿宋"/>
        </w:rPr>
      </w:pPr>
    </w:p>
    <w:p>
      <w:pPr>
        <w:widowControl/>
        <w:spacing w:line="600" w:lineRule="exact"/>
        <w:ind w:firstLine="640"/>
        <w:jc w:val="left"/>
        <w:rPr>
          <w:rFonts w:hint="eastAsia" w:ascii="仿宋_GB2312" w:eastAsia="仿宋_GB2312"/>
          <w:color w:val="000000"/>
          <w:sz w:val="32"/>
          <w:szCs w:val="30"/>
        </w:rPr>
      </w:pP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pPr>
      <w:pStyle w:val="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1EE67"/>
    <w:multiLevelType w:val="singleLevel"/>
    <w:tmpl w:val="4831EE67"/>
    <w:lvl w:ilvl="0" w:tentative="0">
      <w:start w:val="9"/>
      <w:numFmt w:val="chineseCounting"/>
      <w:suff w:val="nothing"/>
      <w:lvlText w:val="（%1）"/>
      <w:lvlJc w:val="left"/>
      <w:rPr>
        <w:rFonts w:hint="eastAsia"/>
      </w:rPr>
    </w:lvl>
  </w:abstractNum>
  <w:abstractNum w:abstractNumId="1">
    <w:nsid w:val="59A778CA"/>
    <w:multiLevelType w:val="singleLevel"/>
    <w:tmpl w:val="59A778CA"/>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NzRkOTNhNjAzOTkxM2YwYzZiMDgwZTljYTczYjcifQ=="/>
  </w:docVars>
  <w:rsids>
    <w:rsidRoot w:val="19076E1D"/>
    <w:rsid w:val="000429DB"/>
    <w:rsid w:val="00066060"/>
    <w:rsid w:val="00675E17"/>
    <w:rsid w:val="00683AC4"/>
    <w:rsid w:val="008110CC"/>
    <w:rsid w:val="00B358C5"/>
    <w:rsid w:val="00C04C9A"/>
    <w:rsid w:val="00CB427A"/>
    <w:rsid w:val="00F500B9"/>
    <w:rsid w:val="01992CBB"/>
    <w:rsid w:val="022502CD"/>
    <w:rsid w:val="03197BAA"/>
    <w:rsid w:val="05EB1609"/>
    <w:rsid w:val="07C101A6"/>
    <w:rsid w:val="08EE0B31"/>
    <w:rsid w:val="0A326819"/>
    <w:rsid w:val="0C79285F"/>
    <w:rsid w:val="0CBF216E"/>
    <w:rsid w:val="0FCB58D0"/>
    <w:rsid w:val="11427CB1"/>
    <w:rsid w:val="133427A0"/>
    <w:rsid w:val="139E3D52"/>
    <w:rsid w:val="162B4B72"/>
    <w:rsid w:val="18AC060B"/>
    <w:rsid w:val="19076E1D"/>
    <w:rsid w:val="1EBD751D"/>
    <w:rsid w:val="1F0F4A7C"/>
    <w:rsid w:val="1F117155"/>
    <w:rsid w:val="204B45CE"/>
    <w:rsid w:val="23535F81"/>
    <w:rsid w:val="25705B71"/>
    <w:rsid w:val="264A0827"/>
    <w:rsid w:val="27F147F5"/>
    <w:rsid w:val="29D76F3F"/>
    <w:rsid w:val="2A351FC9"/>
    <w:rsid w:val="2C3E6AA1"/>
    <w:rsid w:val="2DBB222D"/>
    <w:rsid w:val="310C1504"/>
    <w:rsid w:val="31D40AAE"/>
    <w:rsid w:val="36CB699C"/>
    <w:rsid w:val="381119B2"/>
    <w:rsid w:val="3AF504F8"/>
    <w:rsid w:val="3BD871B8"/>
    <w:rsid w:val="3CF55A87"/>
    <w:rsid w:val="3D9D161D"/>
    <w:rsid w:val="418948A9"/>
    <w:rsid w:val="429A727D"/>
    <w:rsid w:val="4322216B"/>
    <w:rsid w:val="4C0B38BC"/>
    <w:rsid w:val="4C0B7195"/>
    <w:rsid w:val="4D3B293C"/>
    <w:rsid w:val="51B40312"/>
    <w:rsid w:val="54036201"/>
    <w:rsid w:val="56552A05"/>
    <w:rsid w:val="57CC144D"/>
    <w:rsid w:val="5D4D7217"/>
    <w:rsid w:val="5DA56542"/>
    <w:rsid w:val="62B20F12"/>
    <w:rsid w:val="63973295"/>
    <w:rsid w:val="641E7445"/>
    <w:rsid w:val="6FBE2D32"/>
    <w:rsid w:val="71452C49"/>
    <w:rsid w:val="73224148"/>
    <w:rsid w:val="772860B1"/>
    <w:rsid w:val="79BB3A18"/>
    <w:rsid w:val="7B4102B0"/>
    <w:rsid w:val="7ECB797B"/>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link w:val="12"/>
    <w:qFormat/>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unhideWhenUsed/>
    <w:qFormat/>
    <w:locked/>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3"/>
    <w:next w:val="3"/>
    <w:qFormat/>
    <w:uiPriority w:val="0"/>
    <w:pPr>
      <w:spacing w:after="120"/>
      <w:textAlignment w:val="baseline"/>
    </w:pPr>
  </w:style>
  <w:style w:type="paragraph" w:styleId="3">
    <w:name w:val="Title"/>
    <w:basedOn w:val="1"/>
    <w:next w:val="1"/>
    <w:qFormat/>
    <w:locked/>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6">
    <w:name w:val="Balloon Text"/>
    <w:basedOn w:val="1"/>
    <w:link w:val="14"/>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1">
    <w:name w:val="page number"/>
    <w:basedOn w:val="10"/>
    <w:qFormat/>
    <w:uiPriority w:val="99"/>
  </w:style>
  <w:style w:type="character" w:customStyle="1" w:styleId="12">
    <w:name w:val="标题 2 Char"/>
    <w:basedOn w:val="10"/>
    <w:link w:val="4"/>
    <w:semiHidden/>
    <w:qFormat/>
    <w:uiPriority w:val="9"/>
    <w:rPr>
      <w:rFonts w:asciiTheme="majorHAnsi" w:hAnsiTheme="majorHAnsi" w:eastAsiaTheme="majorEastAsia" w:cstheme="majorBidi"/>
      <w:b/>
      <w:bCs/>
      <w:sz w:val="32"/>
      <w:szCs w:val="32"/>
    </w:rPr>
  </w:style>
  <w:style w:type="character" w:customStyle="1" w:styleId="13">
    <w:name w:val="页脚 Char"/>
    <w:basedOn w:val="10"/>
    <w:link w:val="7"/>
    <w:semiHidden/>
    <w:qFormat/>
    <w:uiPriority w:val="99"/>
    <w:rPr>
      <w:rFonts w:cs="Calibri"/>
      <w:sz w:val="18"/>
      <w:szCs w:val="18"/>
    </w:rPr>
  </w:style>
  <w:style w:type="character" w:customStyle="1" w:styleId="14">
    <w:name w:val="批注框文本 Char"/>
    <w:basedOn w:val="10"/>
    <w:link w:val="6"/>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5307</Words>
  <Characters>5693</Characters>
  <Lines>3</Lines>
  <Paragraphs>5</Paragraphs>
  <TotalTime>9</TotalTime>
  <ScaleCrop>false</ScaleCrop>
  <LinksUpToDate>false</LinksUpToDate>
  <CharactersWithSpaces>5744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青花瓷</cp:lastModifiedBy>
  <cp:lastPrinted>2021-05-26T02:23:00Z</cp:lastPrinted>
  <dcterms:modified xsi:type="dcterms:W3CDTF">2023-02-01T08:44:39Z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EF3E1A4ED7FA44FA9AEA1FB34D01E9C4</vt:lpwstr>
  </property>
</Properties>
</file>