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宋体" w:hAnsi="宋体" w:eastAsia="宋体" w:cs="宋体"/>
          <w:b/>
          <w:bCs/>
          <w:color w:val="auto"/>
          <w:sz w:val="44"/>
          <w:szCs w:val="36"/>
          <w:highlight w:val="none"/>
        </w:rPr>
      </w:pPr>
      <w:r>
        <w:rPr>
          <w:rFonts w:hint="eastAsia" w:ascii="宋体" w:hAnsi="宋体" w:eastAsia="宋体" w:cs="宋体"/>
          <w:b/>
          <w:bCs/>
          <w:color w:val="auto"/>
          <w:sz w:val="44"/>
          <w:szCs w:val="36"/>
          <w:highlight w:val="none"/>
        </w:rPr>
        <w:t>景德镇高新区</w:t>
      </w:r>
      <w:r>
        <w:rPr>
          <w:rFonts w:hint="eastAsia" w:ascii="宋体" w:hAnsi="宋体" w:cs="宋体"/>
          <w:b/>
          <w:bCs/>
          <w:color w:val="auto"/>
          <w:sz w:val="44"/>
          <w:szCs w:val="36"/>
          <w:highlight w:val="none"/>
          <w:lang w:val="en-US" w:eastAsia="zh-CN"/>
        </w:rPr>
        <w:t>征迁办</w:t>
      </w:r>
      <w:r>
        <w:rPr>
          <w:rFonts w:hint="eastAsia" w:ascii="宋体" w:hAnsi="宋体" w:eastAsia="宋体" w:cs="宋体"/>
          <w:b/>
          <w:bCs/>
          <w:color w:val="auto"/>
          <w:sz w:val="44"/>
          <w:szCs w:val="36"/>
          <w:highlight w:val="none"/>
        </w:rPr>
        <w:t>20</w:t>
      </w:r>
      <w:r>
        <w:rPr>
          <w:rFonts w:hint="eastAsia" w:ascii="宋体" w:hAnsi="宋体" w:eastAsia="宋体" w:cs="宋体"/>
          <w:b/>
          <w:bCs/>
          <w:color w:val="auto"/>
          <w:sz w:val="44"/>
          <w:szCs w:val="36"/>
          <w:highlight w:val="none"/>
          <w:lang w:val="en-US" w:eastAsia="zh-CN"/>
        </w:rPr>
        <w:t>21</w:t>
      </w:r>
      <w:r>
        <w:rPr>
          <w:rFonts w:hint="eastAsia" w:ascii="宋体" w:hAnsi="宋体" w:eastAsia="宋体" w:cs="宋体"/>
          <w:b/>
          <w:bCs/>
          <w:color w:val="auto"/>
          <w:sz w:val="44"/>
          <w:szCs w:val="36"/>
          <w:highlight w:val="none"/>
        </w:rPr>
        <w:t>年部门预算</w:t>
      </w:r>
    </w:p>
    <w:p>
      <w:pPr>
        <w:spacing w:line="600" w:lineRule="exact"/>
        <w:jc w:val="center"/>
        <w:rPr>
          <w:rFonts w:hint="eastAsia" w:ascii="仿宋" w:hAnsi="仿宋" w:eastAsia="仿宋" w:cs="仿宋"/>
          <w:color w:val="auto"/>
          <w:sz w:val="44"/>
          <w:szCs w:val="36"/>
          <w:highlight w:val="none"/>
        </w:rPr>
      </w:pPr>
    </w:p>
    <w:p>
      <w:pPr>
        <w:spacing w:line="600" w:lineRule="exact"/>
        <w:jc w:val="center"/>
        <w:rPr>
          <w:rFonts w:hint="eastAsia" w:ascii="仿宋" w:hAnsi="仿宋" w:eastAsia="仿宋" w:cs="仿宋"/>
          <w:color w:val="auto"/>
          <w:sz w:val="40"/>
          <w:szCs w:val="36"/>
          <w:highlight w:val="none"/>
        </w:rPr>
      </w:pPr>
      <w:r>
        <w:rPr>
          <w:rFonts w:hint="eastAsia" w:ascii="仿宋" w:hAnsi="仿宋" w:eastAsia="仿宋" w:cs="仿宋"/>
          <w:color w:val="auto"/>
          <w:sz w:val="40"/>
          <w:szCs w:val="36"/>
          <w:highlight w:val="none"/>
        </w:rPr>
        <w:t>目    录</w:t>
      </w:r>
    </w:p>
    <w:p>
      <w:pPr>
        <w:widowControl/>
        <w:spacing w:line="600" w:lineRule="exact"/>
        <w:ind w:firstLine="640"/>
        <w:jc w:val="left"/>
        <w:rPr>
          <w:rFonts w:hint="eastAsia" w:ascii="仿宋" w:hAnsi="仿宋" w:eastAsia="仿宋" w:cs="仿宋"/>
          <w:color w:val="auto"/>
          <w:sz w:val="32"/>
          <w:szCs w:val="30"/>
          <w:highlight w:val="none"/>
        </w:rPr>
      </w:pPr>
    </w:p>
    <w:p>
      <w:pPr>
        <w:widowControl/>
        <w:spacing w:line="600" w:lineRule="exact"/>
        <w:ind w:firstLine="640"/>
        <w:jc w:val="left"/>
        <w:rPr>
          <w:rFonts w:hint="eastAsia" w:ascii="仿宋" w:hAnsi="仿宋" w:eastAsia="仿宋" w:cs="仿宋"/>
          <w:b/>
          <w:color w:val="auto"/>
          <w:sz w:val="32"/>
          <w:szCs w:val="30"/>
          <w:highlight w:val="none"/>
        </w:rPr>
      </w:pPr>
      <w:r>
        <w:rPr>
          <w:rFonts w:hint="eastAsia" w:ascii="仿宋" w:hAnsi="仿宋" w:eastAsia="仿宋" w:cs="仿宋"/>
          <w:b/>
          <w:color w:val="auto"/>
          <w:sz w:val="32"/>
          <w:szCs w:val="30"/>
          <w:highlight w:val="none"/>
        </w:rPr>
        <w:t>第一部分  高新区</w:t>
      </w:r>
      <w:r>
        <w:rPr>
          <w:rFonts w:hint="eastAsia" w:ascii="仿宋" w:hAnsi="仿宋" w:eastAsia="仿宋" w:cs="仿宋"/>
          <w:b/>
          <w:color w:val="auto"/>
          <w:sz w:val="32"/>
          <w:szCs w:val="30"/>
          <w:highlight w:val="none"/>
          <w:lang w:val="en-US" w:eastAsia="zh-CN"/>
        </w:rPr>
        <w:t>征迁办</w:t>
      </w:r>
      <w:r>
        <w:rPr>
          <w:rFonts w:hint="eastAsia" w:ascii="仿宋" w:hAnsi="仿宋" w:eastAsia="仿宋" w:cs="仿宋"/>
          <w:b/>
          <w:color w:val="auto"/>
          <w:sz w:val="32"/>
          <w:szCs w:val="30"/>
          <w:highlight w:val="none"/>
        </w:rPr>
        <w:t>概况</w:t>
      </w:r>
    </w:p>
    <w:p>
      <w:pPr>
        <w:widowControl/>
        <w:spacing w:line="600" w:lineRule="exact"/>
        <w:ind w:firstLine="640"/>
        <w:jc w:val="left"/>
        <w:rPr>
          <w:rFonts w:hint="eastAsia" w:ascii="仿宋" w:hAnsi="仿宋" w:eastAsia="仿宋" w:cs="仿宋"/>
          <w:color w:val="auto"/>
          <w:sz w:val="32"/>
          <w:szCs w:val="30"/>
          <w:highlight w:val="none"/>
        </w:rPr>
      </w:pPr>
      <w:r>
        <w:rPr>
          <w:rFonts w:hint="eastAsia" w:ascii="仿宋" w:hAnsi="仿宋" w:eastAsia="仿宋" w:cs="仿宋"/>
          <w:b/>
          <w:color w:val="auto"/>
          <w:sz w:val="32"/>
          <w:szCs w:val="30"/>
          <w:highlight w:val="none"/>
        </w:rPr>
        <w:t xml:space="preserve">   </w:t>
      </w:r>
      <w:r>
        <w:rPr>
          <w:rFonts w:hint="eastAsia" w:ascii="仿宋" w:hAnsi="仿宋" w:eastAsia="仿宋" w:cs="仿宋"/>
          <w:color w:val="auto"/>
          <w:sz w:val="32"/>
          <w:szCs w:val="30"/>
          <w:highlight w:val="none"/>
        </w:rPr>
        <w:t xml:space="preserve"> 一、</w:t>
      </w:r>
      <w:r>
        <w:rPr>
          <w:rFonts w:hint="eastAsia" w:ascii="仿宋" w:hAnsi="仿宋" w:eastAsia="仿宋" w:cs="仿宋"/>
          <w:color w:val="auto"/>
          <w:sz w:val="32"/>
          <w:szCs w:val="30"/>
          <w:highlight w:val="none"/>
          <w:lang w:val="en-US" w:eastAsia="zh-CN"/>
        </w:rPr>
        <w:t>部门</w:t>
      </w:r>
      <w:r>
        <w:rPr>
          <w:rFonts w:hint="eastAsia" w:ascii="仿宋" w:hAnsi="仿宋" w:eastAsia="仿宋" w:cs="仿宋"/>
          <w:color w:val="auto"/>
          <w:sz w:val="32"/>
          <w:szCs w:val="30"/>
          <w:highlight w:val="none"/>
        </w:rPr>
        <w:t>主要职责</w:t>
      </w:r>
    </w:p>
    <w:p>
      <w:pPr>
        <w:widowControl/>
        <w:spacing w:line="600" w:lineRule="exact"/>
        <w:ind w:firstLine="640"/>
        <w:jc w:val="left"/>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 xml:space="preserve">    二、部门</w:t>
      </w:r>
      <w:r>
        <w:rPr>
          <w:rFonts w:hint="eastAsia" w:ascii="仿宋" w:hAnsi="仿宋" w:eastAsia="仿宋" w:cs="仿宋"/>
          <w:color w:val="auto"/>
          <w:kern w:val="0"/>
          <w:sz w:val="32"/>
          <w:szCs w:val="32"/>
          <w:highlight w:val="none"/>
          <w:lang w:val="en-US" w:eastAsia="zh-CN"/>
        </w:rPr>
        <w:t>基本情况</w:t>
      </w:r>
    </w:p>
    <w:p>
      <w:pPr>
        <w:widowControl/>
        <w:spacing w:line="600" w:lineRule="exact"/>
        <w:ind w:firstLine="640"/>
        <w:jc w:val="left"/>
        <w:rPr>
          <w:rFonts w:hint="eastAsia" w:ascii="仿宋" w:hAnsi="仿宋" w:eastAsia="仿宋" w:cs="仿宋"/>
          <w:b/>
          <w:color w:val="auto"/>
          <w:sz w:val="32"/>
          <w:szCs w:val="30"/>
          <w:highlight w:val="none"/>
        </w:rPr>
      </w:pPr>
      <w:r>
        <w:rPr>
          <w:rFonts w:hint="eastAsia" w:ascii="仿宋" w:hAnsi="仿宋" w:eastAsia="仿宋" w:cs="仿宋"/>
          <w:b/>
          <w:color w:val="auto"/>
          <w:kern w:val="0"/>
          <w:sz w:val="32"/>
          <w:szCs w:val="32"/>
          <w:highlight w:val="none"/>
        </w:rPr>
        <w:t xml:space="preserve">第二部分  </w:t>
      </w:r>
      <w:r>
        <w:rPr>
          <w:rFonts w:hint="eastAsia" w:ascii="仿宋" w:hAnsi="仿宋" w:eastAsia="仿宋" w:cs="仿宋"/>
          <w:b/>
          <w:color w:val="auto"/>
          <w:sz w:val="32"/>
          <w:szCs w:val="30"/>
          <w:highlight w:val="none"/>
        </w:rPr>
        <w:t>高新区</w:t>
      </w:r>
      <w:r>
        <w:rPr>
          <w:rFonts w:hint="eastAsia" w:ascii="仿宋" w:hAnsi="仿宋" w:eastAsia="仿宋" w:cs="仿宋"/>
          <w:b/>
          <w:color w:val="auto"/>
          <w:sz w:val="32"/>
          <w:szCs w:val="30"/>
          <w:highlight w:val="none"/>
          <w:lang w:val="en-US" w:eastAsia="zh-CN"/>
        </w:rPr>
        <w:t>征迁办</w:t>
      </w:r>
      <w:r>
        <w:rPr>
          <w:rFonts w:hint="eastAsia" w:ascii="仿宋" w:hAnsi="仿宋" w:eastAsia="仿宋" w:cs="仿宋"/>
          <w:b/>
          <w:color w:val="auto"/>
          <w:sz w:val="32"/>
          <w:szCs w:val="30"/>
          <w:highlight w:val="none"/>
        </w:rPr>
        <w:t>20</w:t>
      </w:r>
      <w:r>
        <w:rPr>
          <w:rFonts w:hint="eastAsia" w:ascii="仿宋" w:hAnsi="仿宋" w:eastAsia="仿宋" w:cs="仿宋"/>
          <w:b/>
          <w:color w:val="auto"/>
          <w:sz w:val="32"/>
          <w:szCs w:val="30"/>
          <w:highlight w:val="none"/>
          <w:lang w:val="en-US" w:eastAsia="zh-CN"/>
        </w:rPr>
        <w:t>21</w:t>
      </w:r>
      <w:r>
        <w:rPr>
          <w:rFonts w:hint="eastAsia" w:ascii="仿宋" w:hAnsi="仿宋" w:eastAsia="仿宋" w:cs="仿宋"/>
          <w:b/>
          <w:color w:val="auto"/>
          <w:sz w:val="32"/>
          <w:szCs w:val="30"/>
          <w:highlight w:val="none"/>
        </w:rPr>
        <w:t>年部门预算情况说明</w:t>
      </w:r>
    </w:p>
    <w:p>
      <w:pPr>
        <w:widowControl/>
        <w:spacing w:line="600" w:lineRule="exact"/>
        <w:ind w:firstLine="1280" w:firstLineChars="400"/>
        <w:jc w:val="left"/>
        <w:rPr>
          <w:rFonts w:hint="eastAsia" w:ascii="仿宋" w:hAnsi="仿宋" w:eastAsia="仿宋" w:cs="仿宋"/>
          <w:color w:val="auto"/>
          <w:sz w:val="32"/>
          <w:szCs w:val="30"/>
          <w:highlight w:val="none"/>
        </w:rPr>
      </w:pPr>
      <w:r>
        <w:rPr>
          <w:rFonts w:hint="eastAsia" w:ascii="仿宋" w:hAnsi="仿宋" w:eastAsia="仿宋" w:cs="仿宋"/>
          <w:color w:val="auto"/>
          <w:sz w:val="32"/>
          <w:szCs w:val="30"/>
          <w:highlight w:val="none"/>
        </w:rPr>
        <w:t>一、20</w:t>
      </w:r>
      <w:r>
        <w:rPr>
          <w:rFonts w:hint="eastAsia" w:ascii="仿宋" w:hAnsi="仿宋" w:eastAsia="仿宋" w:cs="仿宋"/>
          <w:color w:val="auto"/>
          <w:sz w:val="32"/>
          <w:szCs w:val="30"/>
          <w:highlight w:val="none"/>
          <w:lang w:val="en-US" w:eastAsia="zh-CN"/>
        </w:rPr>
        <w:t>21</w:t>
      </w:r>
      <w:r>
        <w:rPr>
          <w:rFonts w:hint="eastAsia" w:ascii="仿宋" w:hAnsi="仿宋" w:eastAsia="仿宋" w:cs="仿宋"/>
          <w:color w:val="auto"/>
          <w:sz w:val="32"/>
          <w:szCs w:val="30"/>
          <w:highlight w:val="none"/>
        </w:rPr>
        <w:t>年部门预算收支情况说明</w:t>
      </w:r>
    </w:p>
    <w:p>
      <w:pPr>
        <w:widowControl/>
        <w:spacing w:line="600" w:lineRule="exact"/>
        <w:ind w:firstLine="640"/>
        <w:jc w:val="left"/>
        <w:rPr>
          <w:rFonts w:hint="eastAsia" w:ascii="仿宋" w:hAnsi="仿宋" w:eastAsia="仿宋" w:cs="仿宋"/>
          <w:color w:val="auto"/>
          <w:sz w:val="32"/>
          <w:szCs w:val="30"/>
          <w:highlight w:val="none"/>
        </w:rPr>
      </w:pPr>
      <w:r>
        <w:rPr>
          <w:rFonts w:hint="eastAsia" w:ascii="仿宋" w:hAnsi="仿宋" w:eastAsia="仿宋" w:cs="仿宋"/>
          <w:color w:val="auto"/>
          <w:kern w:val="0"/>
          <w:sz w:val="32"/>
          <w:szCs w:val="32"/>
          <w:highlight w:val="none"/>
        </w:rPr>
        <w:t xml:space="preserve">    二、</w:t>
      </w:r>
      <w:r>
        <w:rPr>
          <w:rFonts w:hint="eastAsia" w:ascii="仿宋" w:hAnsi="仿宋" w:eastAsia="仿宋" w:cs="仿宋"/>
          <w:color w:val="auto"/>
          <w:sz w:val="32"/>
          <w:szCs w:val="30"/>
          <w:highlight w:val="none"/>
        </w:rPr>
        <w:t>20</w:t>
      </w:r>
      <w:r>
        <w:rPr>
          <w:rFonts w:hint="eastAsia" w:ascii="仿宋" w:hAnsi="仿宋" w:eastAsia="仿宋" w:cs="仿宋"/>
          <w:color w:val="auto"/>
          <w:sz w:val="32"/>
          <w:szCs w:val="30"/>
          <w:highlight w:val="none"/>
          <w:lang w:val="en-US" w:eastAsia="zh-CN"/>
        </w:rPr>
        <w:t>21</w:t>
      </w:r>
      <w:r>
        <w:rPr>
          <w:rFonts w:hint="eastAsia" w:ascii="仿宋" w:hAnsi="仿宋" w:eastAsia="仿宋" w:cs="仿宋"/>
          <w:color w:val="auto"/>
          <w:sz w:val="32"/>
          <w:szCs w:val="30"/>
          <w:highlight w:val="none"/>
        </w:rPr>
        <w:t>年“三公”经费预算情况说明</w:t>
      </w:r>
    </w:p>
    <w:p>
      <w:pPr>
        <w:widowControl/>
        <w:spacing w:line="600" w:lineRule="exact"/>
        <w:ind w:firstLine="640"/>
        <w:jc w:val="left"/>
        <w:rPr>
          <w:rFonts w:hint="eastAsia" w:ascii="仿宋" w:hAnsi="仿宋" w:eastAsia="仿宋" w:cs="仿宋"/>
          <w:b/>
          <w:color w:val="auto"/>
          <w:sz w:val="32"/>
          <w:szCs w:val="30"/>
          <w:highlight w:val="none"/>
        </w:rPr>
      </w:pPr>
      <w:r>
        <w:rPr>
          <w:rFonts w:hint="eastAsia" w:ascii="仿宋" w:hAnsi="仿宋" w:eastAsia="仿宋" w:cs="仿宋"/>
          <w:b/>
          <w:color w:val="auto"/>
          <w:sz w:val="32"/>
          <w:szCs w:val="30"/>
          <w:highlight w:val="none"/>
        </w:rPr>
        <w:t>第三部分  高新区</w:t>
      </w:r>
      <w:r>
        <w:rPr>
          <w:rFonts w:hint="eastAsia" w:ascii="仿宋" w:hAnsi="仿宋" w:eastAsia="仿宋" w:cs="仿宋"/>
          <w:b/>
          <w:color w:val="auto"/>
          <w:sz w:val="32"/>
          <w:szCs w:val="30"/>
          <w:highlight w:val="none"/>
          <w:lang w:val="en-US" w:eastAsia="zh-CN"/>
        </w:rPr>
        <w:t>征迁办</w:t>
      </w:r>
      <w:r>
        <w:rPr>
          <w:rFonts w:hint="eastAsia" w:ascii="仿宋" w:hAnsi="仿宋" w:eastAsia="仿宋" w:cs="仿宋"/>
          <w:b/>
          <w:color w:val="auto"/>
          <w:sz w:val="32"/>
          <w:szCs w:val="30"/>
          <w:highlight w:val="none"/>
        </w:rPr>
        <w:t>20</w:t>
      </w:r>
      <w:r>
        <w:rPr>
          <w:rFonts w:hint="eastAsia" w:ascii="仿宋" w:hAnsi="仿宋" w:eastAsia="仿宋" w:cs="仿宋"/>
          <w:b/>
          <w:color w:val="auto"/>
          <w:sz w:val="32"/>
          <w:szCs w:val="30"/>
          <w:highlight w:val="none"/>
          <w:lang w:val="en-US" w:eastAsia="zh-CN"/>
        </w:rPr>
        <w:t>21</w:t>
      </w:r>
      <w:r>
        <w:rPr>
          <w:rFonts w:hint="eastAsia" w:ascii="仿宋" w:hAnsi="仿宋" w:eastAsia="仿宋" w:cs="仿宋"/>
          <w:b/>
          <w:color w:val="auto"/>
          <w:sz w:val="32"/>
          <w:szCs w:val="30"/>
          <w:highlight w:val="none"/>
        </w:rPr>
        <w:t>年部门预算表</w:t>
      </w:r>
    </w:p>
    <w:p>
      <w:pPr>
        <w:widowControl/>
        <w:spacing w:line="600" w:lineRule="exact"/>
        <w:ind w:firstLine="1280" w:firstLineChars="400"/>
        <w:jc w:val="left"/>
        <w:rPr>
          <w:rFonts w:hint="eastAsia" w:ascii="仿宋" w:hAnsi="仿宋" w:eastAsia="仿宋" w:cs="仿宋"/>
          <w:color w:val="auto"/>
          <w:sz w:val="32"/>
          <w:szCs w:val="30"/>
          <w:highlight w:val="none"/>
        </w:rPr>
      </w:pPr>
      <w:r>
        <w:rPr>
          <w:rFonts w:hint="eastAsia" w:ascii="仿宋" w:hAnsi="仿宋" w:eastAsia="仿宋" w:cs="仿宋"/>
          <w:color w:val="auto"/>
          <w:sz w:val="32"/>
          <w:szCs w:val="30"/>
          <w:highlight w:val="none"/>
        </w:rPr>
        <w:t>一、收支预算总表</w:t>
      </w:r>
    </w:p>
    <w:p>
      <w:pPr>
        <w:widowControl/>
        <w:spacing w:line="600" w:lineRule="exact"/>
        <w:ind w:firstLine="1280" w:firstLineChars="400"/>
        <w:jc w:val="left"/>
        <w:rPr>
          <w:rFonts w:hint="eastAsia" w:ascii="仿宋" w:hAnsi="仿宋" w:eastAsia="仿宋" w:cs="仿宋"/>
          <w:color w:val="auto"/>
          <w:sz w:val="32"/>
          <w:szCs w:val="30"/>
          <w:highlight w:val="none"/>
        </w:rPr>
      </w:pPr>
      <w:r>
        <w:rPr>
          <w:rFonts w:hint="eastAsia" w:ascii="仿宋" w:hAnsi="仿宋" w:eastAsia="仿宋" w:cs="仿宋"/>
          <w:color w:val="auto"/>
          <w:sz w:val="32"/>
          <w:szCs w:val="30"/>
          <w:highlight w:val="none"/>
        </w:rPr>
        <w:t>二、部门收入总表</w:t>
      </w:r>
    </w:p>
    <w:p>
      <w:pPr>
        <w:widowControl/>
        <w:spacing w:line="600" w:lineRule="exact"/>
        <w:ind w:firstLine="640"/>
        <w:jc w:val="left"/>
        <w:rPr>
          <w:rFonts w:hint="eastAsia" w:ascii="仿宋" w:hAnsi="仿宋" w:eastAsia="仿宋" w:cs="仿宋"/>
          <w:color w:val="auto"/>
          <w:sz w:val="32"/>
          <w:szCs w:val="30"/>
          <w:highlight w:val="none"/>
        </w:rPr>
      </w:pPr>
      <w:r>
        <w:rPr>
          <w:rFonts w:hint="eastAsia" w:ascii="仿宋" w:hAnsi="仿宋" w:eastAsia="仿宋" w:cs="仿宋"/>
          <w:color w:val="auto"/>
          <w:kern w:val="0"/>
          <w:sz w:val="32"/>
          <w:szCs w:val="32"/>
          <w:highlight w:val="none"/>
        </w:rPr>
        <w:t xml:space="preserve">    三、部门支出总</w:t>
      </w:r>
      <w:r>
        <w:rPr>
          <w:rFonts w:hint="eastAsia" w:ascii="仿宋" w:hAnsi="仿宋" w:eastAsia="仿宋" w:cs="仿宋"/>
          <w:color w:val="auto"/>
          <w:sz w:val="32"/>
          <w:szCs w:val="30"/>
          <w:highlight w:val="none"/>
        </w:rPr>
        <w:t>表</w:t>
      </w:r>
    </w:p>
    <w:p>
      <w:pPr>
        <w:widowControl/>
        <w:spacing w:line="600" w:lineRule="exact"/>
        <w:ind w:firstLine="1280" w:firstLineChars="400"/>
        <w:jc w:val="left"/>
        <w:rPr>
          <w:rFonts w:hint="eastAsia" w:ascii="仿宋" w:hAnsi="仿宋" w:eastAsia="仿宋" w:cs="仿宋"/>
          <w:color w:val="auto"/>
          <w:sz w:val="32"/>
          <w:szCs w:val="30"/>
          <w:highlight w:val="none"/>
        </w:rPr>
      </w:pPr>
      <w:r>
        <w:rPr>
          <w:rFonts w:hint="eastAsia" w:ascii="仿宋" w:hAnsi="仿宋" w:eastAsia="仿宋" w:cs="仿宋"/>
          <w:color w:val="auto"/>
          <w:sz w:val="32"/>
          <w:szCs w:val="30"/>
          <w:highlight w:val="none"/>
        </w:rPr>
        <w:t>四、财政拨款收支总表</w:t>
      </w:r>
    </w:p>
    <w:p>
      <w:pPr>
        <w:widowControl/>
        <w:spacing w:line="600" w:lineRule="exact"/>
        <w:ind w:firstLine="1280" w:firstLineChars="400"/>
        <w:jc w:val="left"/>
        <w:rPr>
          <w:rFonts w:hint="eastAsia" w:ascii="仿宋" w:hAnsi="仿宋" w:eastAsia="仿宋" w:cs="仿宋"/>
          <w:color w:val="auto"/>
          <w:sz w:val="32"/>
          <w:szCs w:val="30"/>
          <w:highlight w:val="none"/>
        </w:rPr>
      </w:pPr>
      <w:r>
        <w:rPr>
          <w:rFonts w:hint="eastAsia" w:ascii="仿宋" w:hAnsi="仿宋" w:eastAsia="仿宋" w:cs="仿宋"/>
          <w:color w:val="auto"/>
          <w:sz w:val="32"/>
          <w:szCs w:val="30"/>
          <w:highlight w:val="none"/>
        </w:rPr>
        <w:t>五、一般公共预算支出表</w:t>
      </w:r>
    </w:p>
    <w:p>
      <w:pPr>
        <w:widowControl/>
        <w:spacing w:line="600" w:lineRule="exact"/>
        <w:ind w:firstLine="1280" w:firstLineChars="400"/>
        <w:jc w:val="left"/>
        <w:rPr>
          <w:rFonts w:hint="eastAsia" w:ascii="仿宋" w:hAnsi="仿宋" w:eastAsia="仿宋" w:cs="仿宋"/>
          <w:color w:val="auto"/>
          <w:sz w:val="32"/>
          <w:szCs w:val="30"/>
          <w:highlight w:val="none"/>
        </w:rPr>
      </w:pPr>
      <w:r>
        <w:rPr>
          <w:rFonts w:hint="eastAsia" w:ascii="仿宋" w:hAnsi="仿宋" w:eastAsia="仿宋" w:cs="仿宋"/>
          <w:color w:val="auto"/>
          <w:sz w:val="32"/>
          <w:szCs w:val="30"/>
          <w:highlight w:val="none"/>
        </w:rPr>
        <w:t>六、一般公共预算基本支出表</w:t>
      </w:r>
    </w:p>
    <w:p>
      <w:pPr>
        <w:widowControl/>
        <w:spacing w:line="600" w:lineRule="exact"/>
        <w:ind w:firstLine="1280" w:firstLineChars="400"/>
        <w:jc w:val="left"/>
        <w:rPr>
          <w:rFonts w:hint="eastAsia" w:ascii="仿宋" w:hAnsi="仿宋" w:eastAsia="仿宋" w:cs="仿宋"/>
          <w:color w:val="auto"/>
          <w:sz w:val="32"/>
          <w:szCs w:val="30"/>
          <w:highlight w:val="none"/>
        </w:rPr>
      </w:pPr>
      <w:r>
        <w:rPr>
          <w:rFonts w:hint="eastAsia" w:ascii="仿宋" w:hAnsi="仿宋" w:eastAsia="仿宋" w:cs="仿宋"/>
          <w:color w:val="auto"/>
          <w:sz w:val="32"/>
          <w:szCs w:val="30"/>
          <w:highlight w:val="none"/>
        </w:rPr>
        <w:t>七、一般公共预算“三公”经费支出表</w:t>
      </w:r>
    </w:p>
    <w:p>
      <w:pPr>
        <w:widowControl/>
        <w:spacing w:line="600" w:lineRule="exact"/>
        <w:ind w:firstLine="1280" w:firstLineChars="400"/>
        <w:jc w:val="left"/>
        <w:rPr>
          <w:rFonts w:hint="eastAsia" w:ascii="仿宋" w:hAnsi="仿宋" w:eastAsia="仿宋" w:cs="仿宋"/>
          <w:color w:val="auto"/>
          <w:sz w:val="32"/>
          <w:szCs w:val="30"/>
          <w:highlight w:val="none"/>
        </w:rPr>
      </w:pPr>
      <w:r>
        <w:rPr>
          <w:rFonts w:hint="eastAsia" w:ascii="仿宋" w:hAnsi="仿宋" w:eastAsia="仿宋" w:cs="仿宋"/>
          <w:color w:val="auto"/>
          <w:sz w:val="32"/>
          <w:szCs w:val="30"/>
          <w:highlight w:val="none"/>
        </w:rPr>
        <w:t>八、政府性基金预算支出表</w:t>
      </w:r>
    </w:p>
    <w:p>
      <w:pPr>
        <w:widowControl/>
        <w:spacing w:line="580" w:lineRule="exact"/>
        <w:ind w:firstLine="630" w:firstLineChars="196"/>
        <w:rPr>
          <w:rFonts w:hint="eastAsia" w:ascii="仿宋" w:hAnsi="仿宋" w:eastAsia="仿宋" w:cs="仿宋"/>
          <w:b/>
          <w:color w:val="auto"/>
          <w:sz w:val="32"/>
          <w:szCs w:val="30"/>
          <w:highlight w:val="none"/>
        </w:rPr>
      </w:pPr>
      <w:r>
        <w:rPr>
          <w:rFonts w:hint="eastAsia" w:ascii="仿宋" w:hAnsi="仿宋" w:eastAsia="仿宋" w:cs="仿宋"/>
          <w:b/>
          <w:color w:val="auto"/>
          <w:sz w:val="32"/>
          <w:szCs w:val="30"/>
          <w:highlight w:val="none"/>
        </w:rPr>
        <w:t>第四部分 名词解释</w:t>
      </w:r>
    </w:p>
    <w:p>
      <w:pPr>
        <w:widowControl/>
        <w:spacing w:line="580" w:lineRule="exact"/>
        <w:ind w:firstLine="627" w:firstLineChars="196"/>
        <w:jc w:val="center"/>
        <w:rPr>
          <w:rFonts w:hint="eastAsia" w:ascii="仿宋" w:hAnsi="仿宋" w:eastAsia="仿宋" w:cs="仿宋"/>
          <w:color w:val="auto"/>
          <w:sz w:val="32"/>
          <w:szCs w:val="30"/>
          <w:highlight w:val="none"/>
        </w:rPr>
      </w:pPr>
    </w:p>
    <w:p>
      <w:pPr>
        <w:widowControl/>
        <w:spacing w:line="580" w:lineRule="exact"/>
        <w:ind w:firstLine="627" w:firstLineChars="196"/>
        <w:rPr>
          <w:rFonts w:hint="eastAsia" w:ascii="仿宋" w:hAnsi="仿宋" w:eastAsia="仿宋" w:cs="仿宋"/>
          <w:b/>
          <w:color w:val="auto"/>
          <w:sz w:val="32"/>
          <w:szCs w:val="30"/>
          <w:highlight w:val="none"/>
        </w:rPr>
      </w:pPr>
      <w:r>
        <w:rPr>
          <w:rFonts w:hint="eastAsia" w:ascii="仿宋" w:hAnsi="仿宋" w:eastAsia="仿宋" w:cs="仿宋"/>
          <w:color w:val="auto"/>
          <w:sz w:val="32"/>
          <w:szCs w:val="30"/>
          <w:highlight w:val="none"/>
        </w:rPr>
        <w:br w:type="page"/>
      </w:r>
    </w:p>
    <w:p>
      <w:pPr>
        <w:widowControl/>
        <w:spacing w:line="580" w:lineRule="exact"/>
        <w:ind w:firstLine="630" w:firstLineChars="196"/>
        <w:jc w:val="center"/>
        <w:rPr>
          <w:rFonts w:hint="eastAsia" w:ascii="仿宋" w:hAnsi="仿宋" w:eastAsia="仿宋" w:cs="仿宋"/>
          <w:b/>
          <w:color w:val="auto"/>
          <w:sz w:val="32"/>
          <w:szCs w:val="30"/>
          <w:highlight w:val="none"/>
        </w:rPr>
      </w:pPr>
      <w:r>
        <w:rPr>
          <w:rFonts w:hint="eastAsia" w:ascii="仿宋" w:hAnsi="仿宋" w:eastAsia="仿宋" w:cs="仿宋"/>
          <w:b/>
          <w:color w:val="auto"/>
          <w:sz w:val="32"/>
          <w:szCs w:val="30"/>
          <w:highlight w:val="none"/>
        </w:rPr>
        <w:t xml:space="preserve">第一部分  </w:t>
      </w:r>
      <w:r>
        <w:rPr>
          <w:rFonts w:hint="eastAsia" w:ascii="仿宋" w:hAnsi="仿宋" w:eastAsia="仿宋" w:cs="仿宋"/>
          <w:b/>
          <w:color w:val="auto"/>
          <w:sz w:val="32"/>
          <w:szCs w:val="30"/>
          <w:highlight w:val="none"/>
          <w:lang w:val="en-US" w:eastAsia="zh-CN"/>
        </w:rPr>
        <w:t>高新区征迁办</w:t>
      </w:r>
      <w:r>
        <w:rPr>
          <w:rFonts w:hint="eastAsia" w:ascii="仿宋" w:hAnsi="仿宋" w:eastAsia="仿宋" w:cs="仿宋"/>
          <w:b/>
          <w:color w:val="auto"/>
          <w:sz w:val="32"/>
          <w:szCs w:val="30"/>
          <w:highlight w:val="none"/>
        </w:rPr>
        <w:t>概况</w:t>
      </w:r>
    </w:p>
    <w:p>
      <w:pPr>
        <w:widowControl/>
        <w:spacing w:line="580" w:lineRule="exact"/>
        <w:ind w:firstLine="640"/>
        <w:jc w:val="left"/>
        <w:rPr>
          <w:rFonts w:hint="eastAsia" w:ascii="仿宋" w:hAnsi="仿宋" w:eastAsia="仿宋" w:cs="仿宋"/>
          <w:b/>
          <w:color w:val="auto"/>
          <w:sz w:val="32"/>
          <w:szCs w:val="30"/>
          <w:highlight w:val="none"/>
        </w:rPr>
      </w:pPr>
    </w:p>
    <w:p>
      <w:pPr>
        <w:numPr>
          <w:ilvl w:val="0"/>
          <w:numId w:val="1"/>
        </w:numPr>
        <w:ind w:firstLine="630"/>
        <w:jc w:val="left"/>
        <w:rPr>
          <w:rFonts w:hint="eastAsia" w:ascii="仿宋" w:hAnsi="仿宋" w:eastAsia="仿宋" w:cs="仿宋"/>
          <w:b/>
          <w:color w:val="auto"/>
          <w:sz w:val="32"/>
          <w:szCs w:val="30"/>
          <w:highlight w:val="none"/>
        </w:rPr>
      </w:pPr>
      <w:r>
        <w:rPr>
          <w:rFonts w:hint="eastAsia" w:ascii="仿宋" w:hAnsi="仿宋" w:eastAsia="仿宋" w:cs="仿宋"/>
          <w:b/>
          <w:color w:val="auto"/>
          <w:sz w:val="32"/>
          <w:szCs w:val="30"/>
          <w:highlight w:val="none"/>
          <w:lang w:val="en-US" w:eastAsia="zh-CN"/>
        </w:rPr>
        <w:t>部门</w:t>
      </w:r>
      <w:r>
        <w:rPr>
          <w:rFonts w:hint="eastAsia" w:ascii="仿宋" w:hAnsi="仿宋" w:eastAsia="仿宋" w:cs="仿宋"/>
          <w:b/>
          <w:color w:val="auto"/>
          <w:sz w:val="32"/>
          <w:szCs w:val="30"/>
          <w:highlight w:val="none"/>
        </w:rPr>
        <w:t>主要职责</w:t>
      </w:r>
    </w:p>
    <w:p>
      <w:pPr>
        <w:numPr>
          <w:ilvl w:val="0"/>
          <w:numId w:val="2"/>
        </w:numPr>
        <w:snapToGrid w:val="0"/>
        <w:spacing w:line="520" w:lineRule="exact"/>
        <w:ind w:firstLine="640" w:firstLineChars="200"/>
        <w:rPr>
          <w:rFonts w:hint="eastAsia" w:ascii="仿宋" w:hAnsi="仿宋" w:eastAsia="仿宋" w:cs="仿宋"/>
          <w:b w:val="0"/>
          <w:bCs/>
          <w:color w:val="auto"/>
          <w:sz w:val="32"/>
          <w:szCs w:val="30"/>
          <w:highlight w:val="none"/>
          <w:lang w:val="en-US" w:eastAsia="zh-CN"/>
        </w:rPr>
      </w:pPr>
      <w:r>
        <w:rPr>
          <w:rFonts w:hint="eastAsia" w:ascii="仿宋" w:hAnsi="仿宋" w:eastAsia="仿宋" w:cs="仿宋"/>
          <w:b w:val="0"/>
          <w:bCs/>
          <w:color w:val="auto"/>
          <w:sz w:val="32"/>
          <w:szCs w:val="30"/>
          <w:highlight w:val="none"/>
          <w:lang w:val="en-US" w:eastAsia="zh-CN"/>
        </w:rPr>
        <w:t>负责牵头落实好区党工委、管委会部署的土地征收工作任务。</w:t>
      </w:r>
    </w:p>
    <w:p>
      <w:pPr>
        <w:widowControl/>
        <w:spacing w:line="580" w:lineRule="exact"/>
        <w:ind w:firstLine="640"/>
        <w:jc w:val="left"/>
        <w:rPr>
          <w:rFonts w:hint="eastAsia" w:ascii="仿宋" w:hAnsi="仿宋" w:eastAsia="仿宋" w:cs="仿宋"/>
          <w:b w:val="0"/>
          <w:bCs/>
          <w:color w:val="auto"/>
          <w:kern w:val="0"/>
          <w:sz w:val="32"/>
          <w:szCs w:val="32"/>
          <w:highlight w:val="none"/>
        </w:rPr>
      </w:pPr>
      <w:r>
        <w:rPr>
          <w:rFonts w:hint="eastAsia" w:ascii="仿宋" w:hAnsi="仿宋" w:eastAsia="仿宋" w:cs="仿宋"/>
          <w:b w:val="0"/>
          <w:bCs/>
          <w:color w:val="auto"/>
          <w:sz w:val="32"/>
          <w:szCs w:val="30"/>
          <w:highlight w:val="none"/>
          <w:lang w:val="en-US" w:eastAsia="zh-CN"/>
        </w:rPr>
        <w:t>2、负责牵头落实好区党工委、管委会部署的房屋征地收、棚户区改造工作任务。</w:t>
      </w:r>
    </w:p>
    <w:p>
      <w:pPr>
        <w:widowControl/>
        <w:spacing w:line="580" w:lineRule="exact"/>
        <w:ind w:firstLine="640"/>
        <w:jc w:val="left"/>
        <w:rPr>
          <w:rFonts w:hint="eastAsia" w:ascii="仿宋" w:hAnsi="仿宋" w:eastAsia="仿宋" w:cs="仿宋"/>
          <w:b/>
          <w:color w:val="auto"/>
          <w:kern w:val="0"/>
          <w:sz w:val="32"/>
          <w:szCs w:val="32"/>
          <w:highlight w:val="none"/>
        </w:rPr>
      </w:pPr>
    </w:p>
    <w:p>
      <w:pPr>
        <w:widowControl/>
        <w:spacing w:line="580" w:lineRule="exact"/>
        <w:ind w:firstLine="640"/>
        <w:jc w:val="left"/>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二、部门</w:t>
      </w:r>
      <w:r>
        <w:rPr>
          <w:rFonts w:hint="eastAsia" w:ascii="仿宋" w:hAnsi="仿宋" w:eastAsia="仿宋" w:cs="仿宋"/>
          <w:b/>
          <w:color w:val="auto"/>
          <w:kern w:val="0"/>
          <w:sz w:val="32"/>
          <w:szCs w:val="32"/>
          <w:highlight w:val="none"/>
          <w:lang w:val="en-US" w:eastAsia="zh-CN"/>
        </w:rPr>
        <w:t>基本</w:t>
      </w:r>
      <w:r>
        <w:rPr>
          <w:rFonts w:hint="eastAsia" w:ascii="仿宋" w:hAnsi="仿宋" w:eastAsia="仿宋" w:cs="仿宋"/>
          <w:b/>
          <w:color w:val="auto"/>
          <w:kern w:val="0"/>
          <w:sz w:val="32"/>
          <w:szCs w:val="32"/>
          <w:highlight w:val="none"/>
        </w:rPr>
        <w:t>情况</w:t>
      </w:r>
    </w:p>
    <w:p>
      <w:pPr>
        <w:widowControl/>
        <w:spacing w:line="600" w:lineRule="exact"/>
        <w:ind w:firstLine="640" w:firstLineChars="200"/>
        <w:jc w:val="left"/>
        <w:rPr>
          <w:rFonts w:hint="eastAsia" w:ascii="仿宋" w:hAnsi="仿宋" w:eastAsia="仿宋" w:cs="仿宋"/>
          <w:color w:val="auto"/>
          <w:sz w:val="32"/>
          <w:szCs w:val="30"/>
          <w:highlight w:val="none"/>
        </w:rPr>
      </w:pPr>
      <w:r>
        <w:rPr>
          <w:rFonts w:hint="eastAsia" w:ascii="仿宋" w:hAnsi="仿宋" w:eastAsia="仿宋" w:cs="仿宋"/>
          <w:color w:val="auto"/>
          <w:sz w:val="32"/>
          <w:szCs w:val="32"/>
          <w:highlight w:val="none"/>
        </w:rPr>
        <w:t>本部门共有预算单位</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个</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0"/>
          <w:highlight w:val="none"/>
        </w:rPr>
        <w:t>实有人员</w:t>
      </w:r>
      <w:r>
        <w:rPr>
          <w:rFonts w:hint="eastAsia" w:ascii="仿宋" w:hAnsi="仿宋" w:eastAsia="仿宋" w:cs="仿宋"/>
          <w:color w:val="auto"/>
          <w:sz w:val="32"/>
          <w:szCs w:val="30"/>
          <w:highlight w:val="none"/>
          <w:lang w:val="en-US" w:eastAsia="zh-CN"/>
        </w:rPr>
        <w:t>1</w:t>
      </w:r>
      <w:r>
        <w:rPr>
          <w:rFonts w:hint="eastAsia" w:ascii="仿宋" w:hAnsi="仿宋" w:eastAsia="仿宋" w:cs="仿宋"/>
          <w:color w:val="auto"/>
          <w:sz w:val="32"/>
          <w:szCs w:val="30"/>
          <w:highlight w:val="none"/>
        </w:rPr>
        <w:t>人，其中参公管理事业编制人员</w:t>
      </w:r>
      <w:r>
        <w:rPr>
          <w:rFonts w:hint="eastAsia" w:ascii="仿宋" w:hAnsi="仿宋" w:eastAsia="仿宋" w:cs="仿宋"/>
          <w:color w:val="auto"/>
          <w:sz w:val="32"/>
          <w:szCs w:val="30"/>
          <w:highlight w:val="none"/>
          <w:lang w:val="en-US" w:eastAsia="zh-CN"/>
        </w:rPr>
        <w:t>1</w:t>
      </w:r>
      <w:r>
        <w:rPr>
          <w:rFonts w:hint="eastAsia" w:ascii="仿宋" w:hAnsi="仿宋" w:eastAsia="仿宋" w:cs="仿宋"/>
          <w:color w:val="auto"/>
          <w:sz w:val="32"/>
          <w:szCs w:val="30"/>
          <w:highlight w:val="none"/>
        </w:rPr>
        <w:t>人</w:t>
      </w:r>
      <w:r>
        <w:rPr>
          <w:rFonts w:hint="eastAsia" w:ascii="仿宋" w:hAnsi="仿宋" w:eastAsia="仿宋" w:cs="仿宋"/>
          <w:color w:val="auto"/>
          <w:sz w:val="32"/>
          <w:szCs w:val="30"/>
          <w:highlight w:val="none"/>
          <w:lang w:eastAsia="zh-CN"/>
        </w:rPr>
        <w:t>，</w:t>
      </w:r>
      <w:r>
        <w:rPr>
          <w:rFonts w:hint="eastAsia" w:ascii="仿宋" w:hAnsi="仿宋" w:eastAsia="仿宋" w:cs="仿宋"/>
          <w:color w:val="auto"/>
          <w:sz w:val="32"/>
          <w:szCs w:val="30"/>
          <w:highlight w:val="none"/>
          <w:lang w:val="en-US" w:eastAsia="zh-CN"/>
        </w:rPr>
        <w:t>事业编0人，退休0人</w:t>
      </w:r>
      <w:r>
        <w:rPr>
          <w:rFonts w:hint="eastAsia" w:ascii="仿宋" w:hAnsi="仿宋" w:eastAsia="仿宋" w:cs="仿宋"/>
          <w:color w:val="auto"/>
          <w:sz w:val="32"/>
          <w:szCs w:val="30"/>
          <w:highlight w:val="none"/>
        </w:rPr>
        <w:t>。</w:t>
      </w:r>
    </w:p>
    <w:p>
      <w:pPr>
        <w:widowControl/>
        <w:spacing w:line="580" w:lineRule="exact"/>
        <w:jc w:val="center"/>
        <w:rPr>
          <w:rFonts w:hint="eastAsia" w:ascii="仿宋" w:hAnsi="仿宋" w:eastAsia="仿宋" w:cs="仿宋"/>
          <w:b/>
          <w:color w:val="auto"/>
          <w:kern w:val="0"/>
          <w:sz w:val="32"/>
          <w:szCs w:val="32"/>
          <w:highlight w:val="none"/>
        </w:rPr>
      </w:pPr>
    </w:p>
    <w:p>
      <w:pPr>
        <w:widowControl/>
        <w:spacing w:line="580" w:lineRule="exact"/>
        <w:jc w:val="center"/>
        <w:rPr>
          <w:rFonts w:hint="eastAsia" w:ascii="仿宋" w:hAnsi="仿宋" w:eastAsia="仿宋" w:cs="仿宋"/>
          <w:b/>
          <w:color w:val="auto"/>
          <w:sz w:val="32"/>
          <w:szCs w:val="30"/>
          <w:highlight w:val="none"/>
        </w:rPr>
      </w:pPr>
      <w:r>
        <w:rPr>
          <w:rFonts w:hint="eastAsia" w:ascii="仿宋" w:hAnsi="仿宋" w:eastAsia="仿宋" w:cs="仿宋"/>
          <w:b/>
          <w:color w:val="auto"/>
          <w:kern w:val="0"/>
          <w:sz w:val="32"/>
          <w:szCs w:val="32"/>
          <w:highlight w:val="none"/>
        </w:rPr>
        <w:t xml:space="preserve">第二部分  </w:t>
      </w:r>
      <w:r>
        <w:rPr>
          <w:rFonts w:hint="eastAsia" w:ascii="仿宋" w:hAnsi="仿宋" w:eastAsia="仿宋" w:cs="仿宋"/>
          <w:b/>
          <w:color w:val="auto"/>
          <w:sz w:val="32"/>
          <w:szCs w:val="30"/>
          <w:highlight w:val="none"/>
        </w:rPr>
        <w:t>高新区</w:t>
      </w:r>
      <w:r>
        <w:rPr>
          <w:rFonts w:hint="eastAsia" w:ascii="仿宋" w:hAnsi="仿宋" w:eastAsia="仿宋" w:cs="仿宋"/>
          <w:b/>
          <w:color w:val="auto"/>
          <w:sz w:val="32"/>
          <w:szCs w:val="30"/>
          <w:highlight w:val="none"/>
          <w:lang w:val="en-US" w:eastAsia="zh-CN"/>
        </w:rPr>
        <w:t>征迁办</w:t>
      </w:r>
      <w:r>
        <w:rPr>
          <w:rFonts w:hint="eastAsia" w:ascii="仿宋" w:hAnsi="仿宋" w:eastAsia="仿宋" w:cs="仿宋"/>
          <w:b/>
          <w:color w:val="auto"/>
          <w:sz w:val="32"/>
          <w:szCs w:val="30"/>
          <w:highlight w:val="none"/>
        </w:rPr>
        <w:t>20</w:t>
      </w:r>
      <w:r>
        <w:rPr>
          <w:rFonts w:hint="eastAsia" w:ascii="仿宋" w:hAnsi="仿宋" w:eastAsia="仿宋" w:cs="仿宋"/>
          <w:b/>
          <w:color w:val="auto"/>
          <w:sz w:val="32"/>
          <w:szCs w:val="30"/>
          <w:highlight w:val="none"/>
          <w:lang w:val="en-US" w:eastAsia="zh-CN"/>
        </w:rPr>
        <w:t>21</w:t>
      </w:r>
      <w:r>
        <w:rPr>
          <w:rFonts w:hint="eastAsia" w:ascii="仿宋" w:hAnsi="仿宋" w:eastAsia="仿宋" w:cs="仿宋"/>
          <w:b/>
          <w:color w:val="auto"/>
          <w:sz w:val="32"/>
          <w:szCs w:val="30"/>
          <w:highlight w:val="none"/>
        </w:rPr>
        <w:t>年部门预算情况说明</w:t>
      </w:r>
    </w:p>
    <w:p>
      <w:pPr>
        <w:widowControl/>
        <w:spacing w:line="580" w:lineRule="exact"/>
        <w:jc w:val="center"/>
        <w:rPr>
          <w:rFonts w:hint="eastAsia" w:ascii="仿宋" w:hAnsi="仿宋" w:eastAsia="仿宋" w:cs="仿宋"/>
          <w:b/>
          <w:color w:val="auto"/>
          <w:sz w:val="32"/>
          <w:szCs w:val="30"/>
          <w:highlight w:val="none"/>
        </w:rPr>
      </w:pPr>
    </w:p>
    <w:p>
      <w:pPr>
        <w:widowControl/>
        <w:spacing w:line="580" w:lineRule="exact"/>
        <w:ind w:firstLine="643" w:firstLineChars="200"/>
        <w:jc w:val="left"/>
        <w:rPr>
          <w:rFonts w:hint="eastAsia" w:ascii="仿宋" w:hAnsi="仿宋" w:eastAsia="仿宋" w:cs="仿宋"/>
          <w:b/>
          <w:color w:val="auto"/>
          <w:sz w:val="32"/>
          <w:szCs w:val="30"/>
          <w:highlight w:val="none"/>
        </w:rPr>
      </w:pPr>
      <w:r>
        <w:rPr>
          <w:rFonts w:hint="eastAsia" w:ascii="仿宋" w:hAnsi="仿宋" w:eastAsia="仿宋" w:cs="仿宋"/>
          <w:b/>
          <w:color w:val="auto"/>
          <w:sz w:val="32"/>
          <w:szCs w:val="30"/>
          <w:highlight w:val="none"/>
        </w:rPr>
        <w:t>一、20</w:t>
      </w:r>
      <w:r>
        <w:rPr>
          <w:rFonts w:hint="eastAsia" w:ascii="仿宋" w:hAnsi="仿宋" w:eastAsia="仿宋" w:cs="仿宋"/>
          <w:b/>
          <w:color w:val="auto"/>
          <w:sz w:val="32"/>
          <w:szCs w:val="30"/>
          <w:highlight w:val="none"/>
          <w:lang w:val="en-US" w:eastAsia="zh-CN"/>
        </w:rPr>
        <w:t>21</w:t>
      </w:r>
      <w:r>
        <w:rPr>
          <w:rFonts w:hint="eastAsia" w:ascii="仿宋" w:hAnsi="仿宋" w:eastAsia="仿宋" w:cs="仿宋"/>
          <w:b/>
          <w:color w:val="auto"/>
          <w:sz w:val="32"/>
          <w:szCs w:val="30"/>
          <w:highlight w:val="none"/>
        </w:rPr>
        <w:t>年部门预算收支情况说明</w:t>
      </w:r>
    </w:p>
    <w:p>
      <w:pPr>
        <w:widowControl/>
        <w:spacing w:line="580" w:lineRule="exact"/>
        <w:ind w:firstLine="640"/>
        <w:jc w:val="left"/>
        <w:rPr>
          <w:rFonts w:hint="eastAsia" w:ascii="仿宋" w:hAnsi="仿宋" w:eastAsia="仿宋" w:cs="仿宋"/>
          <w:b/>
          <w:color w:val="auto"/>
          <w:sz w:val="32"/>
          <w:szCs w:val="30"/>
          <w:highlight w:val="none"/>
        </w:rPr>
      </w:pPr>
      <w:r>
        <w:rPr>
          <w:rFonts w:hint="eastAsia" w:ascii="仿宋" w:hAnsi="仿宋" w:eastAsia="仿宋" w:cs="仿宋"/>
          <w:b/>
          <w:color w:val="auto"/>
          <w:sz w:val="32"/>
          <w:szCs w:val="30"/>
          <w:highlight w:val="none"/>
        </w:rPr>
        <w:t>（一）收入预算情况</w:t>
      </w:r>
    </w:p>
    <w:p>
      <w:pPr>
        <w:widowControl/>
        <w:spacing w:line="600" w:lineRule="exact"/>
        <w:ind w:firstLine="640" w:firstLineChars="200"/>
        <w:jc w:val="left"/>
        <w:rPr>
          <w:rFonts w:hint="eastAsia" w:ascii="仿宋" w:hAnsi="仿宋" w:eastAsia="仿宋" w:cs="仿宋"/>
          <w:color w:val="auto"/>
          <w:sz w:val="32"/>
          <w:szCs w:val="30"/>
          <w:highlight w:val="none"/>
        </w:rPr>
      </w:pPr>
      <w:r>
        <w:rPr>
          <w:rFonts w:hint="eastAsia" w:ascii="仿宋" w:hAnsi="仿宋" w:eastAsia="仿宋" w:cs="仿宋"/>
          <w:color w:val="auto"/>
          <w:sz w:val="32"/>
          <w:szCs w:val="30"/>
          <w:highlight w:val="none"/>
        </w:rPr>
        <w:t>20</w:t>
      </w:r>
      <w:r>
        <w:rPr>
          <w:rFonts w:hint="eastAsia" w:ascii="仿宋" w:hAnsi="仿宋" w:eastAsia="仿宋" w:cs="仿宋"/>
          <w:color w:val="auto"/>
          <w:sz w:val="32"/>
          <w:szCs w:val="30"/>
          <w:highlight w:val="none"/>
          <w:lang w:val="en-US" w:eastAsia="zh-CN"/>
        </w:rPr>
        <w:t>21</w:t>
      </w:r>
      <w:r>
        <w:rPr>
          <w:rFonts w:hint="eastAsia" w:ascii="仿宋" w:hAnsi="仿宋" w:eastAsia="仿宋" w:cs="仿宋"/>
          <w:color w:val="auto"/>
          <w:sz w:val="32"/>
          <w:szCs w:val="30"/>
          <w:highlight w:val="none"/>
        </w:rPr>
        <w:t>年高新区</w:t>
      </w:r>
      <w:r>
        <w:rPr>
          <w:rFonts w:hint="eastAsia" w:ascii="仿宋" w:hAnsi="仿宋" w:eastAsia="仿宋" w:cs="仿宋"/>
          <w:color w:val="auto"/>
          <w:sz w:val="32"/>
          <w:szCs w:val="30"/>
          <w:highlight w:val="none"/>
          <w:lang w:val="en-US" w:eastAsia="zh-CN"/>
        </w:rPr>
        <w:t>征迁办</w:t>
      </w:r>
      <w:r>
        <w:rPr>
          <w:rFonts w:hint="eastAsia" w:ascii="仿宋" w:hAnsi="仿宋" w:eastAsia="仿宋" w:cs="仿宋"/>
          <w:color w:val="auto"/>
          <w:sz w:val="32"/>
          <w:szCs w:val="30"/>
          <w:highlight w:val="none"/>
        </w:rPr>
        <w:t>收入预算总额为</w:t>
      </w:r>
      <w:r>
        <w:rPr>
          <w:rFonts w:hint="eastAsia" w:ascii="仿宋" w:hAnsi="仿宋" w:eastAsia="仿宋" w:cs="仿宋"/>
          <w:color w:val="auto"/>
          <w:sz w:val="32"/>
          <w:szCs w:val="30"/>
          <w:highlight w:val="none"/>
          <w:lang w:val="en-US" w:eastAsia="zh-CN"/>
        </w:rPr>
        <w:t>143.18</w:t>
      </w:r>
      <w:r>
        <w:rPr>
          <w:rFonts w:hint="eastAsia" w:ascii="仿宋" w:hAnsi="仿宋" w:eastAsia="仿宋" w:cs="仿宋"/>
          <w:color w:val="auto"/>
          <w:sz w:val="32"/>
          <w:szCs w:val="30"/>
          <w:highlight w:val="none"/>
        </w:rPr>
        <w:t>万元，较上年预算</w:t>
      </w:r>
      <w:r>
        <w:rPr>
          <w:rFonts w:hint="eastAsia" w:ascii="仿宋" w:hAnsi="仿宋" w:eastAsia="仿宋" w:cs="仿宋"/>
          <w:color w:val="auto"/>
          <w:sz w:val="32"/>
          <w:szCs w:val="30"/>
          <w:highlight w:val="none"/>
          <w:lang w:val="en-US" w:eastAsia="zh-CN"/>
        </w:rPr>
        <w:t>增长39.77</w:t>
      </w:r>
      <w:r>
        <w:rPr>
          <w:rFonts w:hint="eastAsia" w:ascii="仿宋" w:hAnsi="仿宋" w:eastAsia="仿宋" w:cs="仿宋"/>
          <w:color w:val="auto"/>
          <w:sz w:val="32"/>
          <w:szCs w:val="30"/>
          <w:highlight w:val="none"/>
        </w:rPr>
        <w:t>%。其中：财政拨款收入</w:t>
      </w:r>
      <w:r>
        <w:rPr>
          <w:rFonts w:hint="eastAsia" w:ascii="仿宋" w:hAnsi="仿宋" w:eastAsia="仿宋" w:cs="仿宋"/>
          <w:color w:val="auto"/>
          <w:sz w:val="32"/>
          <w:szCs w:val="30"/>
          <w:highlight w:val="none"/>
          <w:lang w:val="en-US" w:eastAsia="zh-CN"/>
        </w:rPr>
        <w:t>55.67</w:t>
      </w:r>
      <w:r>
        <w:rPr>
          <w:rFonts w:hint="eastAsia" w:ascii="仿宋" w:hAnsi="仿宋" w:eastAsia="仿宋" w:cs="仿宋"/>
          <w:color w:val="auto"/>
          <w:sz w:val="32"/>
          <w:szCs w:val="30"/>
          <w:highlight w:val="none"/>
        </w:rPr>
        <w:t>万元，上年结转（结余）</w:t>
      </w:r>
      <w:r>
        <w:rPr>
          <w:rFonts w:hint="eastAsia" w:ascii="仿宋" w:hAnsi="仿宋" w:eastAsia="仿宋" w:cs="仿宋"/>
          <w:color w:val="auto"/>
          <w:sz w:val="32"/>
          <w:szCs w:val="30"/>
          <w:highlight w:val="none"/>
          <w:lang w:val="en-US" w:eastAsia="zh-CN"/>
        </w:rPr>
        <w:t>87.51</w:t>
      </w:r>
      <w:r>
        <w:rPr>
          <w:rFonts w:hint="eastAsia" w:ascii="仿宋" w:hAnsi="仿宋" w:eastAsia="仿宋" w:cs="仿宋"/>
          <w:color w:val="auto"/>
          <w:sz w:val="32"/>
          <w:szCs w:val="30"/>
          <w:highlight w:val="none"/>
        </w:rPr>
        <w:t>万元。</w:t>
      </w:r>
    </w:p>
    <w:p>
      <w:pPr>
        <w:widowControl/>
        <w:spacing w:line="580" w:lineRule="exact"/>
        <w:ind w:firstLine="640"/>
        <w:jc w:val="left"/>
        <w:rPr>
          <w:rFonts w:hint="eastAsia" w:ascii="仿宋" w:hAnsi="仿宋" w:eastAsia="仿宋" w:cs="仿宋"/>
          <w:b/>
          <w:color w:val="auto"/>
          <w:sz w:val="32"/>
          <w:szCs w:val="30"/>
          <w:highlight w:val="none"/>
        </w:rPr>
      </w:pPr>
      <w:r>
        <w:rPr>
          <w:rFonts w:hint="eastAsia" w:ascii="仿宋" w:hAnsi="仿宋" w:eastAsia="仿宋" w:cs="仿宋"/>
          <w:b/>
          <w:color w:val="auto"/>
          <w:sz w:val="32"/>
          <w:szCs w:val="30"/>
          <w:highlight w:val="none"/>
        </w:rPr>
        <w:t>（二）支出预算情况</w:t>
      </w:r>
    </w:p>
    <w:p>
      <w:pPr>
        <w:widowControl/>
        <w:spacing w:line="600" w:lineRule="exact"/>
        <w:ind w:firstLine="640" w:firstLineChars="200"/>
        <w:jc w:val="left"/>
        <w:rPr>
          <w:rFonts w:hint="eastAsia" w:ascii="仿宋" w:hAnsi="仿宋" w:eastAsia="仿宋" w:cs="仿宋"/>
          <w:color w:val="auto"/>
          <w:sz w:val="32"/>
          <w:szCs w:val="30"/>
          <w:highlight w:val="none"/>
        </w:rPr>
      </w:pPr>
      <w:r>
        <w:rPr>
          <w:rFonts w:hint="eastAsia" w:ascii="仿宋" w:hAnsi="仿宋" w:eastAsia="仿宋" w:cs="仿宋"/>
          <w:color w:val="auto"/>
          <w:sz w:val="32"/>
          <w:szCs w:val="30"/>
          <w:highlight w:val="none"/>
        </w:rPr>
        <w:t>20</w:t>
      </w:r>
      <w:r>
        <w:rPr>
          <w:rFonts w:hint="eastAsia" w:ascii="仿宋" w:hAnsi="仿宋" w:eastAsia="仿宋" w:cs="仿宋"/>
          <w:color w:val="auto"/>
          <w:sz w:val="32"/>
          <w:szCs w:val="30"/>
          <w:highlight w:val="none"/>
          <w:lang w:val="en-US" w:eastAsia="zh-CN"/>
        </w:rPr>
        <w:t>21</w:t>
      </w:r>
      <w:r>
        <w:rPr>
          <w:rFonts w:hint="eastAsia" w:ascii="仿宋" w:hAnsi="仿宋" w:eastAsia="仿宋" w:cs="仿宋"/>
          <w:color w:val="auto"/>
          <w:sz w:val="32"/>
          <w:szCs w:val="30"/>
          <w:highlight w:val="none"/>
        </w:rPr>
        <w:t>年高新区</w:t>
      </w:r>
      <w:r>
        <w:rPr>
          <w:rFonts w:hint="eastAsia" w:ascii="仿宋" w:hAnsi="仿宋" w:eastAsia="仿宋" w:cs="仿宋"/>
          <w:color w:val="auto"/>
          <w:sz w:val="32"/>
          <w:szCs w:val="30"/>
          <w:highlight w:val="none"/>
          <w:lang w:val="en-US" w:eastAsia="zh-CN"/>
        </w:rPr>
        <w:t>征迁办</w:t>
      </w:r>
      <w:r>
        <w:rPr>
          <w:rFonts w:hint="eastAsia" w:ascii="仿宋" w:hAnsi="仿宋" w:eastAsia="仿宋" w:cs="仿宋"/>
          <w:color w:val="auto"/>
          <w:sz w:val="32"/>
          <w:szCs w:val="30"/>
          <w:highlight w:val="none"/>
        </w:rPr>
        <w:t>支出预算总额为</w:t>
      </w:r>
      <w:r>
        <w:rPr>
          <w:rFonts w:hint="eastAsia" w:ascii="仿宋" w:hAnsi="仿宋" w:eastAsia="仿宋" w:cs="仿宋"/>
          <w:color w:val="auto"/>
          <w:sz w:val="32"/>
          <w:szCs w:val="30"/>
          <w:highlight w:val="none"/>
          <w:lang w:val="en-US" w:eastAsia="zh-CN"/>
        </w:rPr>
        <w:t>143.18</w:t>
      </w:r>
      <w:r>
        <w:rPr>
          <w:rFonts w:hint="eastAsia" w:ascii="仿宋" w:hAnsi="仿宋" w:eastAsia="仿宋" w:cs="仿宋"/>
          <w:color w:val="auto"/>
          <w:sz w:val="32"/>
          <w:szCs w:val="30"/>
          <w:highlight w:val="none"/>
        </w:rPr>
        <w:t>万元</w:t>
      </w:r>
      <w:r>
        <w:rPr>
          <w:rFonts w:hint="eastAsia" w:ascii="仿宋" w:hAnsi="仿宋" w:eastAsia="仿宋" w:cs="仿宋"/>
          <w:color w:val="auto"/>
          <w:sz w:val="32"/>
          <w:szCs w:val="30"/>
          <w:highlight w:val="none"/>
          <w:lang w:eastAsia="zh-CN"/>
        </w:rPr>
        <w:t>，</w:t>
      </w:r>
      <w:r>
        <w:rPr>
          <w:rFonts w:hint="eastAsia" w:ascii="仿宋" w:hAnsi="仿宋" w:eastAsia="仿宋" w:cs="仿宋"/>
          <w:color w:val="auto"/>
          <w:sz w:val="32"/>
          <w:szCs w:val="30"/>
          <w:highlight w:val="none"/>
          <w:lang w:val="en-US" w:eastAsia="zh-CN"/>
        </w:rPr>
        <w:t>较上年预算增长39.77</w:t>
      </w:r>
      <w:r>
        <w:rPr>
          <w:rFonts w:hint="eastAsia" w:ascii="仿宋" w:hAnsi="仿宋" w:eastAsia="仿宋" w:cs="仿宋"/>
          <w:color w:val="auto"/>
          <w:sz w:val="32"/>
          <w:szCs w:val="30"/>
          <w:highlight w:val="none"/>
        </w:rPr>
        <w:t>%</w:t>
      </w:r>
      <w:r>
        <w:rPr>
          <w:rFonts w:hint="eastAsia" w:ascii="仿宋" w:hAnsi="仿宋" w:eastAsia="仿宋" w:cs="仿宋"/>
          <w:color w:val="auto"/>
          <w:sz w:val="32"/>
          <w:szCs w:val="30"/>
          <w:highlight w:val="none"/>
          <w:lang w:eastAsia="zh-CN"/>
        </w:rPr>
        <w:t>。</w:t>
      </w:r>
    </w:p>
    <w:p>
      <w:pPr>
        <w:widowControl/>
        <w:spacing w:line="600" w:lineRule="exact"/>
        <w:ind w:firstLine="640" w:firstLineChars="200"/>
        <w:jc w:val="left"/>
        <w:rPr>
          <w:rFonts w:hint="eastAsia" w:ascii="仿宋" w:hAnsi="仿宋" w:eastAsia="仿宋" w:cs="仿宋"/>
          <w:color w:val="auto"/>
          <w:sz w:val="32"/>
          <w:szCs w:val="30"/>
          <w:highlight w:val="none"/>
        </w:rPr>
      </w:pPr>
      <w:r>
        <w:rPr>
          <w:rFonts w:hint="eastAsia" w:ascii="仿宋" w:hAnsi="仿宋" w:eastAsia="仿宋" w:cs="仿宋"/>
          <w:color w:val="auto"/>
          <w:sz w:val="32"/>
          <w:szCs w:val="30"/>
          <w:highlight w:val="none"/>
        </w:rPr>
        <w:t>按支出项目类别分：</w:t>
      </w:r>
      <w:r>
        <w:rPr>
          <w:rFonts w:hint="eastAsia" w:ascii="仿宋" w:hAnsi="仿宋" w:eastAsia="仿宋" w:cs="仿宋"/>
          <w:color w:val="auto"/>
          <w:sz w:val="32"/>
          <w:szCs w:val="30"/>
          <w:highlight w:val="none"/>
          <w:lang w:val="en-US" w:eastAsia="zh-CN"/>
        </w:rPr>
        <w:t>1、</w:t>
      </w:r>
      <w:r>
        <w:rPr>
          <w:rFonts w:hint="eastAsia" w:ascii="仿宋" w:hAnsi="仿宋" w:eastAsia="仿宋" w:cs="仿宋"/>
          <w:color w:val="auto"/>
          <w:sz w:val="32"/>
          <w:szCs w:val="30"/>
          <w:highlight w:val="none"/>
        </w:rPr>
        <w:t>基本支出</w:t>
      </w:r>
      <w:r>
        <w:rPr>
          <w:rFonts w:hint="eastAsia" w:ascii="仿宋" w:hAnsi="仿宋" w:eastAsia="仿宋" w:cs="仿宋"/>
          <w:color w:val="auto"/>
          <w:sz w:val="32"/>
          <w:szCs w:val="30"/>
          <w:highlight w:val="none"/>
          <w:lang w:val="en-US" w:eastAsia="zh-CN"/>
        </w:rPr>
        <w:t>27.95</w:t>
      </w:r>
      <w:r>
        <w:rPr>
          <w:rFonts w:hint="eastAsia" w:ascii="仿宋" w:hAnsi="仿宋" w:eastAsia="仿宋" w:cs="仿宋"/>
          <w:color w:val="auto"/>
          <w:sz w:val="32"/>
          <w:szCs w:val="30"/>
          <w:highlight w:val="none"/>
        </w:rPr>
        <w:t>万元，占</w:t>
      </w:r>
      <w:r>
        <w:rPr>
          <w:rFonts w:hint="eastAsia" w:ascii="仿宋" w:hAnsi="仿宋" w:eastAsia="仿宋" w:cs="仿宋"/>
          <w:color w:val="auto"/>
          <w:sz w:val="32"/>
          <w:szCs w:val="30"/>
          <w:highlight w:val="none"/>
          <w:lang w:val="en-US" w:eastAsia="zh-CN"/>
        </w:rPr>
        <w:t>支出预算总额的19.52</w:t>
      </w:r>
      <w:r>
        <w:rPr>
          <w:rFonts w:hint="eastAsia" w:ascii="仿宋" w:hAnsi="仿宋" w:eastAsia="仿宋" w:cs="仿宋"/>
          <w:color w:val="auto"/>
          <w:sz w:val="32"/>
          <w:szCs w:val="30"/>
          <w:highlight w:val="none"/>
        </w:rPr>
        <w:t>%，</w:t>
      </w:r>
      <w:r>
        <w:rPr>
          <w:rFonts w:hint="eastAsia" w:ascii="仿宋" w:hAnsi="仿宋" w:eastAsia="仿宋" w:cs="仿宋"/>
          <w:color w:val="auto"/>
          <w:sz w:val="32"/>
          <w:szCs w:val="30"/>
          <w:highlight w:val="none"/>
          <w:lang w:val="en-US" w:eastAsia="zh-CN"/>
        </w:rPr>
        <w:t>其中工资福利支出20.75万元、</w:t>
      </w:r>
      <w:r>
        <w:rPr>
          <w:rFonts w:hint="eastAsia" w:ascii="仿宋" w:hAnsi="仿宋" w:eastAsia="仿宋" w:cs="仿宋"/>
          <w:color w:val="auto"/>
          <w:sz w:val="32"/>
          <w:szCs w:val="30"/>
          <w:highlight w:val="none"/>
        </w:rPr>
        <w:t>商品和服务支出</w:t>
      </w:r>
      <w:r>
        <w:rPr>
          <w:rFonts w:hint="eastAsia" w:ascii="仿宋" w:hAnsi="仿宋" w:eastAsia="仿宋" w:cs="仿宋"/>
          <w:color w:val="auto"/>
          <w:sz w:val="32"/>
          <w:szCs w:val="30"/>
          <w:highlight w:val="none"/>
          <w:lang w:val="en-US" w:eastAsia="zh-CN"/>
        </w:rPr>
        <w:t>5.52</w:t>
      </w:r>
      <w:r>
        <w:rPr>
          <w:rFonts w:hint="eastAsia" w:ascii="仿宋" w:hAnsi="仿宋" w:eastAsia="仿宋" w:cs="仿宋"/>
          <w:color w:val="auto"/>
          <w:sz w:val="32"/>
          <w:szCs w:val="30"/>
          <w:highlight w:val="none"/>
        </w:rPr>
        <w:t>万元</w:t>
      </w:r>
      <w:r>
        <w:rPr>
          <w:rFonts w:hint="eastAsia" w:ascii="仿宋" w:hAnsi="仿宋" w:eastAsia="仿宋" w:cs="仿宋"/>
          <w:color w:val="auto"/>
          <w:sz w:val="32"/>
          <w:szCs w:val="30"/>
          <w:highlight w:val="none"/>
          <w:lang w:eastAsia="zh-CN"/>
        </w:rPr>
        <w:t>、</w:t>
      </w:r>
      <w:r>
        <w:rPr>
          <w:rFonts w:hint="eastAsia" w:ascii="仿宋" w:hAnsi="仿宋" w:eastAsia="仿宋" w:cs="仿宋"/>
          <w:color w:val="auto"/>
          <w:sz w:val="32"/>
          <w:szCs w:val="30"/>
          <w:highlight w:val="none"/>
        </w:rPr>
        <w:t>资本性支出</w:t>
      </w:r>
      <w:r>
        <w:rPr>
          <w:rFonts w:hint="eastAsia" w:ascii="仿宋" w:hAnsi="仿宋" w:eastAsia="仿宋" w:cs="仿宋"/>
          <w:color w:val="auto"/>
          <w:sz w:val="32"/>
          <w:szCs w:val="30"/>
          <w:highlight w:val="none"/>
          <w:lang w:val="en-US" w:eastAsia="zh-CN"/>
        </w:rPr>
        <w:t>1.68</w:t>
      </w:r>
      <w:r>
        <w:rPr>
          <w:rFonts w:hint="eastAsia" w:ascii="仿宋" w:hAnsi="仿宋" w:eastAsia="仿宋" w:cs="仿宋"/>
          <w:color w:val="auto"/>
          <w:sz w:val="32"/>
          <w:szCs w:val="30"/>
          <w:highlight w:val="none"/>
        </w:rPr>
        <w:t>万元；</w:t>
      </w:r>
      <w:r>
        <w:rPr>
          <w:rFonts w:hint="eastAsia" w:ascii="仿宋" w:hAnsi="仿宋" w:eastAsia="仿宋" w:cs="仿宋"/>
          <w:color w:val="auto"/>
          <w:sz w:val="32"/>
          <w:szCs w:val="30"/>
          <w:highlight w:val="none"/>
          <w:lang w:val="en-US" w:eastAsia="zh-CN"/>
        </w:rPr>
        <w:t>2、</w:t>
      </w:r>
      <w:r>
        <w:rPr>
          <w:rFonts w:hint="eastAsia" w:ascii="仿宋" w:hAnsi="仿宋" w:eastAsia="仿宋" w:cs="仿宋"/>
          <w:color w:val="auto"/>
          <w:sz w:val="32"/>
          <w:szCs w:val="30"/>
          <w:highlight w:val="none"/>
        </w:rPr>
        <w:t>项目支出</w:t>
      </w:r>
      <w:r>
        <w:rPr>
          <w:rFonts w:hint="eastAsia" w:ascii="仿宋" w:hAnsi="仿宋" w:eastAsia="仿宋" w:cs="仿宋"/>
          <w:color w:val="auto"/>
          <w:sz w:val="32"/>
          <w:szCs w:val="30"/>
          <w:highlight w:val="none"/>
          <w:lang w:val="en-US" w:eastAsia="zh-CN"/>
        </w:rPr>
        <w:t>30</w:t>
      </w:r>
      <w:r>
        <w:rPr>
          <w:rFonts w:hint="eastAsia" w:ascii="仿宋" w:hAnsi="仿宋" w:eastAsia="仿宋" w:cs="仿宋"/>
          <w:color w:val="auto"/>
          <w:sz w:val="32"/>
          <w:szCs w:val="30"/>
          <w:highlight w:val="none"/>
        </w:rPr>
        <w:t>万元，占当年支出比重</w:t>
      </w:r>
      <w:r>
        <w:rPr>
          <w:rFonts w:hint="eastAsia" w:ascii="仿宋" w:hAnsi="仿宋" w:eastAsia="仿宋" w:cs="仿宋"/>
          <w:color w:val="auto"/>
          <w:sz w:val="32"/>
          <w:szCs w:val="30"/>
          <w:highlight w:val="none"/>
          <w:lang w:val="en-US" w:eastAsia="zh-CN"/>
        </w:rPr>
        <w:t>20.95</w:t>
      </w:r>
      <w:r>
        <w:rPr>
          <w:rFonts w:hint="eastAsia" w:ascii="仿宋" w:hAnsi="仿宋" w:eastAsia="仿宋" w:cs="仿宋"/>
          <w:color w:val="auto"/>
          <w:sz w:val="32"/>
          <w:szCs w:val="30"/>
          <w:highlight w:val="none"/>
        </w:rPr>
        <w:t>%，</w:t>
      </w:r>
      <w:r>
        <w:rPr>
          <w:rFonts w:hint="eastAsia" w:ascii="仿宋" w:hAnsi="仿宋" w:eastAsia="仿宋" w:cs="仿宋"/>
          <w:color w:val="auto"/>
          <w:sz w:val="32"/>
          <w:szCs w:val="30"/>
          <w:highlight w:val="none"/>
          <w:lang w:val="en-US" w:eastAsia="zh-CN"/>
        </w:rPr>
        <w:t>其中商品和服务支出30</w:t>
      </w:r>
      <w:r>
        <w:rPr>
          <w:rFonts w:hint="eastAsia" w:ascii="仿宋" w:hAnsi="仿宋" w:eastAsia="仿宋" w:cs="仿宋"/>
          <w:color w:val="auto"/>
          <w:sz w:val="32"/>
          <w:szCs w:val="30"/>
          <w:highlight w:val="none"/>
        </w:rPr>
        <w:t>万元</w:t>
      </w:r>
      <w:r>
        <w:rPr>
          <w:rFonts w:hint="eastAsia" w:ascii="仿宋" w:hAnsi="仿宋" w:eastAsia="仿宋" w:cs="仿宋"/>
          <w:color w:val="auto"/>
          <w:sz w:val="32"/>
          <w:szCs w:val="30"/>
          <w:highlight w:val="none"/>
          <w:lang w:eastAsia="zh-CN"/>
        </w:rPr>
        <w:t>；</w:t>
      </w:r>
      <w:r>
        <w:rPr>
          <w:rFonts w:hint="eastAsia" w:ascii="仿宋" w:hAnsi="仿宋" w:eastAsia="仿宋" w:cs="仿宋"/>
          <w:color w:val="auto"/>
          <w:sz w:val="32"/>
          <w:szCs w:val="30"/>
          <w:highlight w:val="none"/>
          <w:lang w:val="en-US" w:eastAsia="zh-CN"/>
        </w:rPr>
        <w:t>3、结转下年85.23万元</w:t>
      </w:r>
      <w:r>
        <w:rPr>
          <w:rFonts w:hint="eastAsia" w:ascii="仿宋" w:hAnsi="仿宋" w:eastAsia="仿宋" w:cs="仿宋"/>
          <w:color w:val="auto"/>
          <w:sz w:val="32"/>
          <w:szCs w:val="30"/>
          <w:highlight w:val="none"/>
        </w:rPr>
        <w:t>。</w:t>
      </w:r>
    </w:p>
    <w:p>
      <w:pPr>
        <w:widowControl/>
        <w:spacing w:line="600" w:lineRule="exact"/>
        <w:ind w:firstLine="640" w:firstLineChars="200"/>
        <w:jc w:val="left"/>
        <w:rPr>
          <w:rFonts w:hint="eastAsia" w:ascii="仿宋" w:hAnsi="仿宋" w:eastAsia="仿宋" w:cs="仿宋"/>
          <w:color w:val="auto"/>
          <w:sz w:val="32"/>
          <w:szCs w:val="30"/>
          <w:highlight w:val="none"/>
        </w:rPr>
      </w:pPr>
      <w:r>
        <w:rPr>
          <w:rFonts w:hint="eastAsia" w:ascii="仿宋" w:hAnsi="仿宋" w:eastAsia="仿宋" w:cs="仿宋"/>
          <w:color w:val="auto"/>
          <w:sz w:val="32"/>
          <w:szCs w:val="30"/>
          <w:highlight w:val="none"/>
        </w:rPr>
        <w:t>按支出功能科目划分：</w:t>
      </w:r>
      <w:r>
        <w:rPr>
          <w:rFonts w:hint="eastAsia" w:ascii="仿宋" w:hAnsi="仿宋" w:eastAsia="仿宋" w:cs="仿宋"/>
          <w:color w:val="auto"/>
          <w:sz w:val="32"/>
          <w:szCs w:val="30"/>
          <w:highlight w:val="none"/>
          <w:lang w:val="en-US" w:eastAsia="zh-CN"/>
        </w:rPr>
        <w:t>城乡社区</w:t>
      </w:r>
      <w:r>
        <w:rPr>
          <w:rFonts w:hint="eastAsia" w:ascii="仿宋" w:hAnsi="仿宋" w:eastAsia="仿宋" w:cs="仿宋"/>
          <w:color w:val="auto"/>
          <w:sz w:val="32"/>
          <w:szCs w:val="30"/>
          <w:highlight w:val="none"/>
        </w:rPr>
        <w:t>支出</w:t>
      </w:r>
      <w:r>
        <w:rPr>
          <w:rFonts w:hint="eastAsia" w:ascii="仿宋" w:hAnsi="仿宋" w:eastAsia="仿宋" w:cs="仿宋"/>
          <w:color w:val="auto"/>
          <w:sz w:val="32"/>
          <w:szCs w:val="30"/>
          <w:highlight w:val="none"/>
          <w:lang w:val="en-US" w:eastAsia="zh-CN"/>
        </w:rPr>
        <w:t>57.95</w:t>
      </w:r>
      <w:r>
        <w:rPr>
          <w:rFonts w:hint="eastAsia" w:ascii="仿宋" w:hAnsi="仿宋" w:eastAsia="仿宋" w:cs="仿宋"/>
          <w:color w:val="auto"/>
          <w:sz w:val="32"/>
          <w:szCs w:val="30"/>
          <w:highlight w:val="none"/>
        </w:rPr>
        <w:t>万元。</w:t>
      </w:r>
    </w:p>
    <w:p>
      <w:pPr>
        <w:widowControl/>
        <w:spacing w:line="600" w:lineRule="exact"/>
        <w:ind w:firstLine="640" w:firstLineChars="200"/>
        <w:jc w:val="left"/>
        <w:rPr>
          <w:rFonts w:hint="eastAsia" w:ascii="仿宋" w:hAnsi="仿宋" w:eastAsia="仿宋" w:cs="仿宋"/>
          <w:color w:val="auto"/>
          <w:sz w:val="32"/>
          <w:szCs w:val="30"/>
          <w:highlight w:val="none"/>
          <w:lang w:eastAsia="zh-CN"/>
        </w:rPr>
      </w:pPr>
      <w:r>
        <w:rPr>
          <w:rFonts w:hint="eastAsia" w:ascii="仿宋" w:hAnsi="仿宋" w:eastAsia="仿宋" w:cs="仿宋"/>
          <w:color w:val="auto"/>
          <w:sz w:val="32"/>
          <w:szCs w:val="30"/>
          <w:highlight w:val="none"/>
        </w:rPr>
        <w:t>按支出经济分类划分：</w:t>
      </w:r>
      <w:r>
        <w:rPr>
          <w:rFonts w:hint="eastAsia" w:ascii="仿宋" w:hAnsi="仿宋" w:eastAsia="仿宋" w:cs="仿宋"/>
          <w:color w:val="auto"/>
          <w:sz w:val="32"/>
          <w:szCs w:val="30"/>
          <w:highlight w:val="none"/>
          <w:lang w:val="en-US" w:eastAsia="zh-CN"/>
        </w:rPr>
        <w:t>工资福利支出20.75万元，</w:t>
      </w:r>
      <w:r>
        <w:rPr>
          <w:rFonts w:hint="eastAsia" w:ascii="仿宋" w:hAnsi="仿宋" w:eastAsia="仿宋" w:cs="仿宋"/>
          <w:color w:val="auto"/>
          <w:sz w:val="32"/>
          <w:szCs w:val="30"/>
          <w:highlight w:val="none"/>
        </w:rPr>
        <w:t>商品和服务支出</w:t>
      </w:r>
      <w:r>
        <w:rPr>
          <w:rFonts w:hint="eastAsia" w:ascii="仿宋" w:hAnsi="仿宋" w:eastAsia="仿宋" w:cs="仿宋"/>
          <w:color w:val="auto"/>
          <w:sz w:val="32"/>
          <w:szCs w:val="30"/>
          <w:highlight w:val="none"/>
          <w:lang w:val="en-US" w:eastAsia="zh-CN"/>
        </w:rPr>
        <w:t>35.52</w:t>
      </w:r>
      <w:r>
        <w:rPr>
          <w:rFonts w:hint="eastAsia" w:ascii="仿宋" w:hAnsi="仿宋" w:eastAsia="仿宋" w:cs="仿宋"/>
          <w:color w:val="auto"/>
          <w:sz w:val="32"/>
          <w:szCs w:val="30"/>
          <w:highlight w:val="none"/>
        </w:rPr>
        <w:t>万元，资本性支出</w:t>
      </w:r>
      <w:r>
        <w:rPr>
          <w:rFonts w:hint="eastAsia" w:ascii="仿宋" w:hAnsi="仿宋" w:eastAsia="仿宋" w:cs="仿宋"/>
          <w:color w:val="auto"/>
          <w:sz w:val="32"/>
          <w:szCs w:val="30"/>
          <w:highlight w:val="none"/>
          <w:lang w:val="en-US" w:eastAsia="zh-CN"/>
        </w:rPr>
        <w:t>1.68</w:t>
      </w:r>
      <w:r>
        <w:rPr>
          <w:rFonts w:hint="eastAsia" w:ascii="仿宋" w:hAnsi="仿宋" w:eastAsia="仿宋" w:cs="仿宋"/>
          <w:color w:val="auto"/>
          <w:sz w:val="32"/>
          <w:szCs w:val="30"/>
          <w:highlight w:val="none"/>
        </w:rPr>
        <w:t>万元</w:t>
      </w:r>
      <w:r>
        <w:rPr>
          <w:rFonts w:hint="eastAsia" w:ascii="仿宋" w:hAnsi="仿宋" w:eastAsia="仿宋" w:cs="仿宋"/>
          <w:color w:val="auto"/>
          <w:sz w:val="32"/>
          <w:szCs w:val="30"/>
          <w:highlight w:val="none"/>
          <w:lang w:eastAsia="zh-CN"/>
        </w:rPr>
        <w:t>。</w:t>
      </w:r>
    </w:p>
    <w:p>
      <w:pPr>
        <w:widowControl/>
        <w:spacing w:line="580" w:lineRule="exact"/>
        <w:ind w:firstLine="640"/>
        <w:jc w:val="left"/>
        <w:rPr>
          <w:rFonts w:hint="eastAsia" w:ascii="仿宋" w:hAnsi="仿宋" w:eastAsia="仿宋" w:cs="仿宋"/>
          <w:b/>
          <w:color w:val="auto"/>
          <w:sz w:val="32"/>
          <w:szCs w:val="30"/>
          <w:highlight w:val="none"/>
        </w:rPr>
      </w:pPr>
      <w:r>
        <w:rPr>
          <w:rFonts w:hint="eastAsia" w:ascii="仿宋" w:hAnsi="仿宋" w:eastAsia="仿宋" w:cs="仿宋"/>
          <w:b/>
          <w:color w:val="auto"/>
          <w:sz w:val="32"/>
          <w:szCs w:val="30"/>
          <w:highlight w:val="none"/>
        </w:rPr>
        <w:t>（三）财政拨款支出情况</w:t>
      </w:r>
    </w:p>
    <w:p>
      <w:pPr>
        <w:widowControl/>
        <w:spacing w:line="600" w:lineRule="exact"/>
        <w:ind w:firstLine="640" w:firstLineChars="200"/>
        <w:jc w:val="left"/>
        <w:rPr>
          <w:rFonts w:hint="eastAsia" w:ascii="仿宋" w:hAnsi="仿宋" w:eastAsia="仿宋" w:cs="仿宋"/>
          <w:color w:val="auto"/>
          <w:sz w:val="32"/>
          <w:szCs w:val="30"/>
          <w:highlight w:val="none"/>
        </w:rPr>
      </w:pPr>
      <w:r>
        <w:rPr>
          <w:rFonts w:hint="eastAsia" w:ascii="仿宋" w:hAnsi="仿宋" w:eastAsia="仿宋" w:cs="仿宋"/>
          <w:color w:val="auto"/>
          <w:sz w:val="32"/>
          <w:szCs w:val="30"/>
          <w:highlight w:val="none"/>
        </w:rPr>
        <w:t>20</w:t>
      </w:r>
      <w:r>
        <w:rPr>
          <w:rFonts w:hint="eastAsia" w:ascii="仿宋" w:hAnsi="仿宋" w:eastAsia="仿宋" w:cs="仿宋"/>
          <w:color w:val="auto"/>
          <w:sz w:val="32"/>
          <w:szCs w:val="30"/>
          <w:highlight w:val="none"/>
          <w:lang w:val="en-US" w:eastAsia="zh-CN"/>
        </w:rPr>
        <w:t>21</w:t>
      </w:r>
      <w:r>
        <w:rPr>
          <w:rFonts w:hint="eastAsia" w:ascii="仿宋" w:hAnsi="仿宋" w:eastAsia="仿宋" w:cs="仿宋"/>
          <w:color w:val="auto"/>
          <w:sz w:val="32"/>
          <w:szCs w:val="30"/>
          <w:highlight w:val="none"/>
        </w:rPr>
        <w:t>年高新区</w:t>
      </w:r>
      <w:r>
        <w:rPr>
          <w:rFonts w:hint="eastAsia" w:ascii="仿宋" w:hAnsi="仿宋" w:eastAsia="仿宋" w:cs="仿宋"/>
          <w:color w:val="auto"/>
          <w:sz w:val="32"/>
          <w:szCs w:val="30"/>
          <w:highlight w:val="none"/>
          <w:lang w:val="en-US" w:eastAsia="zh-CN"/>
        </w:rPr>
        <w:t>征迁办</w:t>
      </w:r>
      <w:r>
        <w:rPr>
          <w:rFonts w:hint="eastAsia" w:ascii="仿宋" w:hAnsi="仿宋" w:eastAsia="仿宋" w:cs="仿宋"/>
          <w:color w:val="auto"/>
          <w:sz w:val="32"/>
          <w:szCs w:val="30"/>
          <w:highlight w:val="none"/>
        </w:rPr>
        <w:t>财政拨款支出预算</w:t>
      </w:r>
      <w:r>
        <w:rPr>
          <w:rFonts w:hint="eastAsia" w:ascii="仿宋" w:hAnsi="仿宋" w:eastAsia="仿宋" w:cs="仿宋"/>
          <w:color w:val="auto"/>
          <w:sz w:val="32"/>
          <w:szCs w:val="30"/>
          <w:highlight w:val="none"/>
          <w:lang w:val="en-US" w:eastAsia="zh-CN"/>
        </w:rPr>
        <w:t>143.18</w:t>
      </w:r>
      <w:r>
        <w:rPr>
          <w:rFonts w:hint="eastAsia" w:ascii="仿宋" w:hAnsi="仿宋" w:eastAsia="仿宋" w:cs="仿宋"/>
          <w:color w:val="auto"/>
          <w:sz w:val="32"/>
          <w:szCs w:val="30"/>
          <w:highlight w:val="none"/>
        </w:rPr>
        <w:t>万元，较上年</w:t>
      </w:r>
      <w:r>
        <w:rPr>
          <w:rFonts w:hint="eastAsia" w:ascii="仿宋" w:hAnsi="仿宋" w:eastAsia="仿宋" w:cs="仿宋"/>
          <w:color w:val="auto"/>
          <w:sz w:val="32"/>
          <w:szCs w:val="30"/>
          <w:highlight w:val="none"/>
          <w:lang w:val="en-US" w:eastAsia="zh-CN"/>
        </w:rPr>
        <w:t>增长39.77</w:t>
      </w:r>
      <w:r>
        <w:rPr>
          <w:rFonts w:hint="eastAsia" w:ascii="仿宋" w:hAnsi="仿宋" w:eastAsia="仿宋" w:cs="仿宋"/>
          <w:color w:val="auto"/>
          <w:sz w:val="32"/>
          <w:szCs w:val="30"/>
          <w:highlight w:val="none"/>
        </w:rPr>
        <w:t>%，具体支出情况是：</w:t>
      </w:r>
      <w:r>
        <w:rPr>
          <w:rFonts w:hint="eastAsia" w:ascii="仿宋" w:hAnsi="仿宋" w:eastAsia="仿宋" w:cs="仿宋"/>
          <w:color w:val="auto"/>
          <w:sz w:val="32"/>
          <w:szCs w:val="30"/>
          <w:highlight w:val="none"/>
          <w:lang w:val="en-US" w:eastAsia="zh-CN"/>
        </w:rPr>
        <w:t>城乡社区</w:t>
      </w:r>
      <w:r>
        <w:rPr>
          <w:rFonts w:hint="eastAsia" w:ascii="仿宋" w:hAnsi="仿宋" w:eastAsia="仿宋" w:cs="仿宋"/>
          <w:color w:val="auto"/>
          <w:sz w:val="32"/>
          <w:szCs w:val="30"/>
          <w:highlight w:val="none"/>
        </w:rPr>
        <w:t>支出</w:t>
      </w:r>
      <w:r>
        <w:rPr>
          <w:rFonts w:hint="eastAsia" w:ascii="仿宋" w:hAnsi="仿宋" w:eastAsia="仿宋" w:cs="仿宋"/>
          <w:color w:val="auto"/>
          <w:sz w:val="32"/>
          <w:szCs w:val="30"/>
          <w:highlight w:val="none"/>
          <w:lang w:val="en-US" w:eastAsia="zh-CN"/>
        </w:rPr>
        <w:t>57.95</w:t>
      </w:r>
      <w:r>
        <w:rPr>
          <w:rFonts w:hint="eastAsia" w:ascii="仿宋" w:hAnsi="仿宋" w:eastAsia="仿宋" w:cs="仿宋"/>
          <w:color w:val="auto"/>
          <w:sz w:val="32"/>
          <w:szCs w:val="30"/>
          <w:highlight w:val="none"/>
        </w:rPr>
        <w:t>万元，</w:t>
      </w:r>
      <w:r>
        <w:rPr>
          <w:rFonts w:hint="eastAsia" w:ascii="仿宋" w:hAnsi="仿宋" w:eastAsia="仿宋" w:cs="仿宋"/>
          <w:color w:val="auto"/>
          <w:sz w:val="32"/>
          <w:szCs w:val="30"/>
          <w:highlight w:val="none"/>
          <w:lang w:val="en-US" w:eastAsia="zh-CN"/>
        </w:rPr>
        <w:t>结转下年85.23万元</w:t>
      </w:r>
      <w:r>
        <w:rPr>
          <w:rFonts w:hint="eastAsia" w:ascii="仿宋" w:hAnsi="仿宋" w:eastAsia="仿宋" w:cs="仿宋"/>
          <w:color w:val="auto"/>
          <w:sz w:val="32"/>
          <w:szCs w:val="30"/>
          <w:highlight w:val="none"/>
        </w:rPr>
        <w:t>。</w:t>
      </w:r>
    </w:p>
    <w:p>
      <w:pPr>
        <w:widowControl/>
        <w:spacing w:line="580" w:lineRule="exact"/>
        <w:ind w:firstLine="640"/>
        <w:jc w:val="left"/>
        <w:rPr>
          <w:rFonts w:hint="eastAsia" w:ascii="仿宋" w:hAnsi="仿宋" w:eastAsia="仿宋" w:cs="仿宋"/>
          <w:b/>
          <w:color w:val="auto"/>
          <w:sz w:val="32"/>
          <w:szCs w:val="30"/>
          <w:highlight w:val="none"/>
        </w:rPr>
      </w:pPr>
      <w:r>
        <w:rPr>
          <w:rFonts w:hint="eastAsia" w:ascii="仿宋" w:hAnsi="仿宋" w:eastAsia="仿宋" w:cs="仿宋"/>
          <w:b/>
          <w:color w:val="auto"/>
          <w:sz w:val="32"/>
          <w:szCs w:val="30"/>
          <w:highlight w:val="none"/>
        </w:rPr>
        <w:t>（四）政府性基金情况</w:t>
      </w:r>
    </w:p>
    <w:p>
      <w:pPr>
        <w:widowControl/>
        <w:spacing w:line="580" w:lineRule="exact"/>
        <w:ind w:firstLine="640"/>
        <w:jc w:val="left"/>
        <w:rPr>
          <w:rFonts w:hint="eastAsia" w:ascii="仿宋" w:hAnsi="仿宋" w:eastAsia="仿宋" w:cs="仿宋"/>
          <w:color w:val="auto"/>
          <w:sz w:val="32"/>
          <w:szCs w:val="30"/>
          <w:highlight w:val="none"/>
        </w:rPr>
      </w:pPr>
      <w:r>
        <w:rPr>
          <w:rFonts w:hint="eastAsia" w:ascii="仿宋" w:hAnsi="仿宋" w:eastAsia="仿宋" w:cs="仿宋"/>
          <w:color w:val="auto"/>
          <w:sz w:val="32"/>
          <w:szCs w:val="30"/>
          <w:highlight w:val="none"/>
        </w:rPr>
        <w:t>20</w:t>
      </w:r>
      <w:r>
        <w:rPr>
          <w:rFonts w:hint="eastAsia" w:ascii="仿宋" w:hAnsi="仿宋" w:eastAsia="仿宋" w:cs="仿宋"/>
          <w:color w:val="auto"/>
          <w:sz w:val="32"/>
          <w:szCs w:val="30"/>
          <w:highlight w:val="none"/>
          <w:lang w:val="en-US" w:eastAsia="zh-CN"/>
        </w:rPr>
        <w:t>21</w:t>
      </w:r>
      <w:r>
        <w:rPr>
          <w:rFonts w:hint="eastAsia" w:ascii="仿宋" w:hAnsi="仿宋" w:eastAsia="仿宋" w:cs="仿宋"/>
          <w:color w:val="auto"/>
          <w:sz w:val="32"/>
          <w:szCs w:val="30"/>
          <w:highlight w:val="none"/>
        </w:rPr>
        <w:t>年高新区部门预算安排政府性基金收入</w:t>
      </w:r>
      <w:r>
        <w:rPr>
          <w:rFonts w:hint="eastAsia" w:ascii="仿宋" w:hAnsi="仿宋" w:eastAsia="仿宋" w:cs="仿宋"/>
          <w:color w:val="auto"/>
          <w:sz w:val="32"/>
          <w:szCs w:val="30"/>
          <w:highlight w:val="none"/>
          <w:lang w:val="en-US" w:eastAsia="zh-CN"/>
        </w:rPr>
        <w:t>零</w:t>
      </w:r>
      <w:r>
        <w:rPr>
          <w:rFonts w:hint="eastAsia" w:ascii="仿宋" w:hAnsi="仿宋" w:eastAsia="仿宋" w:cs="仿宋"/>
          <w:color w:val="auto"/>
          <w:sz w:val="32"/>
          <w:szCs w:val="30"/>
          <w:highlight w:val="none"/>
        </w:rPr>
        <w:t>万元，当年安排基金支出</w:t>
      </w:r>
      <w:r>
        <w:rPr>
          <w:rFonts w:hint="eastAsia" w:ascii="仿宋" w:hAnsi="仿宋" w:eastAsia="仿宋" w:cs="仿宋"/>
          <w:color w:val="auto"/>
          <w:sz w:val="32"/>
          <w:szCs w:val="30"/>
          <w:highlight w:val="none"/>
          <w:lang w:val="en-US" w:eastAsia="zh-CN"/>
        </w:rPr>
        <w:t>零</w:t>
      </w:r>
      <w:r>
        <w:rPr>
          <w:rFonts w:hint="eastAsia" w:ascii="仿宋" w:hAnsi="仿宋" w:eastAsia="仿宋" w:cs="仿宋"/>
          <w:color w:val="auto"/>
          <w:sz w:val="32"/>
          <w:szCs w:val="30"/>
          <w:highlight w:val="none"/>
        </w:rPr>
        <w:t>万元，</w:t>
      </w:r>
      <w:r>
        <w:rPr>
          <w:rFonts w:hint="eastAsia" w:ascii="仿宋" w:hAnsi="仿宋" w:eastAsia="仿宋" w:cs="仿宋"/>
          <w:color w:val="auto"/>
          <w:sz w:val="32"/>
          <w:szCs w:val="30"/>
          <w:highlight w:val="none"/>
          <w:lang w:val="en-US" w:eastAsia="zh-CN"/>
        </w:rPr>
        <w:t>结转下年85.23万元</w:t>
      </w:r>
      <w:r>
        <w:rPr>
          <w:rFonts w:hint="eastAsia" w:ascii="仿宋" w:hAnsi="仿宋" w:eastAsia="仿宋" w:cs="仿宋"/>
          <w:color w:val="auto"/>
          <w:sz w:val="32"/>
          <w:szCs w:val="30"/>
          <w:highlight w:val="none"/>
        </w:rPr>
        <w:t>。</w:t>
      </w:r>
    </w:p>
    <w:p>
      <w:pPr>
        <w:widowControl/>
        <w:spacing w:line="580" w:lineRule="exact"/>
        <w:ind w:firstLine="640"/>
        <w:jc w:val="left"/>
        <w:rPr>
          <w:rFonts w:hint="eastAsia" w:ascii="仿宋" w:hAnsi="仿宋" w:eastAsia="仿宋" w:cs="仿宋"/>
          <w:b/>
          <w:color w:val="auto"/>
          <w:sz w:val="32"/>
          <w:szCs w:val="30"/>
          <w:highlight w:val="none"/>
        </w:rPr>
      </w:pPr>
      <w:r>
        <w:rPr>
          <w:rFonts w:hint="eastAsia" w:ascii="仿宋" w:hAnsi="仿宋" w:eastAsia="仿宋" w:cs="仿宋"/>
          <w:b/>
          <w:color w:val="auto"/>
          <w:sz w:val="32"/>
          <w:szCs w:val="30"/>
          <w:highlight w:val="none"/>
        </w:rPr>
        <w:t>（五）机关运行经费等重要事项的说明</w:t>
      </w:r>
    </w:p>
    <w:p>
      <w:pPr>
        <w:widowControl/>
        <w:spacing w:line="580" w:lineRule="exact"/>
        <w:ind w:firstLine="640"/>
        <w:jc w:val="left"/>
        <w:rPr>
          <w:rFonts w:hint="eastAsia" w:ascii="仿宋" w:hAnsi="仿宋" w:eastAsia="仿宋" w:cs="仿宋"/>
          <w:color w:val="auto"/>
          <w:sz w:val="32"/>
          <w:szCs w:val="30"/>
          <w:highlight w:val="none"/>
        </w:rPr>
      </w:pPr>
      <w:r>
        <w:rPr>
          <w:rFonts w:hint="eastAsia" w:ascii="仿宋" w:hAnsi="仿宋" w:eastAsia="仿宋" w:cs="仿宋"/>
          <w:color w:val="auto"/>
          <w:sz w:val="32"/>
          <w:szCs w:val="30"/>
          <w:highlight w:val="none"/>
        </w:rPr>
        <w:t>20</w:t>
      </w:r>
      <w:r>
        <w:rPr>
          <w:rFonts w:hint="eastAsia" w:ascii="仿宋" w:hAnsi="仿宋" w:eastAsia="仿宋" w:cs="仿宋"/>
          <w:color w:val="auto"/>
          <w:sz w:val="32"/>
          <w:szCs w:val="30"/>
          <w:highlight w:val="none"/>
          <w:lang w:val="en-US" w:eastAsia="zh-CN"/>
        </w:rPr>
        <w:t>21</w:t>
      </w:r>
      <w:r>
        <w:rPr>
          <w:rFonts w:hint="eastAsia" w:ascii="仿宋" w:hAnsi="仿宋" w:eastAsia="仿宋" w:cs="仿宋"/>
          <w:color w:val="auto"/>
          <w:sz w:val="32"/>
          <w:szCs w:val="30"/>
          <w:highlight w:val="none"/>
        </w:rPr>
        <w:t>年高新区</w:t>
      </w:r>
      <w:r>
        <w:rPr>
          <w:rFonts w:hint="eastAsia" w:ascii="仿宋" w:hAnsi="仿宋" w:eastAsia="仿宋" w:cs="仿宋"/>
          <w:color w:val="auto"/>
          <w:sz w:val="32"/>
          <w:szCs w:val="30"/>
          <w:highlight w:val="none"/>
          <w:lang w:val="en-US" w:eastAsia="zh-CN"/>
        </w:rPr>
        <w:t>征迁办</w:t>
      </w:r>
      <w:r>
        <w:rPr>
          <w:rFonts w:hint="eastAsia" w:ascii="仿宋" w:hAnsi="仿宋" w:eastAsia="仿宋" w:cs="仿宋"/>
          <w:color w:val="auto"/>
          <w:sz w:val="32"/>
          <w:szCs w:val="30"/>
          <w:highlight w:val="none"/>
        </w:rPr>
        <w:t>运行经费</w:t>
      </w:r>
      <w:r>
        <w:rPr>
          <w:rFonts w:hint="eastAsia" w:ascii="仿宋" w:hAnsi="仿宋" w:eastAsia="仿宋" w:cs="仿宋"/>
          <w:color w:val="auto"/>
          <w:sz w:val="32"/>
          <w:szCs w:val="30"/>
          <w:highlight w:val="none"/>
          <w:lang w:val="en-US" w:eastAsia="zh-CN"/>
        </w:rPr>
        <w:t>5.52</w:t>
      </w:r>
      <w:r>
        <w:rPr>
          <w:rFonts w:hint="eastAsia" w:ascii="仿宋" w:hAnsi="仿宋" w:eastAsia="仿宋" w:cs="仿宋"/>
          <w:color w:val="auto"/>
          <w:sz w:val="32"/>
          <w:szCs w:val="30"/>
          <w:highlight w:val="none"/>
        </w:rPr>
        <w:t>万元。包括办公</w:t>
      </w:r>
      <w:bookmarkStart w:id="0" w:name="_GoBack"/>
      <w:bookmarkEnd w:id="0"/>
      <w:r>
        <w:rPr>
          <w:rFonts w:hint="eastAsia" w:ascii="仿宋" w:hAnsi="仿宋" w:eastAsia="仿宋" w:cs="仿宋"/>
          <w:color w:val="auto"/>
          <w:sz w:val="32"/>
          <w:szCs w:val="30"/>
          <w:highlight w:val="none"/>
        </w:rPr>
        <w:t>费</w:t>
      </w:r>
      <w:r>
        <w:rPr>
          <w:rFonts w:hint="eastAsia" w:ascii="仿宋" w:hAnsi="仿宋" w:eastAsia="仿宋" w:cs="仿宋"/>
          <w:color w:val="auto"/>
          <w:sz w:val="32"/>
          <w:szCs w:val="30"/>
          <w:highlight w:val="none"/>
          <w:lang w:val="en-US" w:eastAsia="zh-CN"/>
        </w:rPr>
        <w:t>1.16</w:t>
      </w:r>
      <w:r>
        <w:rPr>
          <w:rFonts w:hint="eastAsia" w:ascii="仿宋" w:hAnsi="仿宋" w:eastAsia="仿宋" w:cs="仿宋"/>
          <w:color w:val="auto"/>
          <w:sz w:val="32"/>
          <w:szCs w:val="30"/>
          <w:highlight w:val="none"/>
        </w:rPr>
        <w:t>万元、印刷费</w:t>
      </w:r>
      <w:r>
        <w:rPr>
          <w:rFonts w:hint="eastAsia" w:ascii="仿宋" w:hAnsi="仿宋" w:eastAsia="仿宋" w:cs="仿宋"/>
          <w:color w:val="auto"/>
          <w:sz w:val="32"/>
          <w:szCs w:val="30"/>
          <w:highlight w:val="none"/>
          <w:lang w:val="en-US" w:eastAsia="zh-CN"/>
        </w:rPr>
        <w:t>0.55</w:t>
      </w:r>
      <w:r>
        <w:rPr>
          <w:rFonts w:hint="eastAsia" w:ascii="仿宋" w:hAnsi="仿宋" w:eastAsia="仿宋" w:cs="仿宋"/>
          <w:color w:val="auto"/>
          <w:sz w:val="32"/>
          <w:szCs w:val="30"/>
          <w:highlight w:val="none"/>
        </w:rPr>
        <w:t>万元、</w:t>
      </w:r>
      <w:r>
        <w:rPr>
          <w:rFonts w:hint="eastAsia" w:ascii="仿宋" w:hAnsi="仿宋" w:eastAsia="仿宋" w:cs="仿宋"/>
          <w:color w:val="auto"/>
          <w:sz w:val="32"/>
          <w:szCs w:val="30"/>
          <w:highlight w:val="none"/>
          <w:lang w:val="en-US" w:eastAsia="zh-CN"/>
        </w:rPr>
        <w:t>维修（护）</w:t>
      </w:r>
      <w:r>
        <w:rPr>
          <w:rFonts w:hint="eastAsia" w:ascii="仿宋" w:hAnsi="仿宋" w:eastAsia="仿宋" w:cs="仿宋"/>
          <w:color w:val="auto"/>
          <w:sz w:val="32"/>
          <w:szCs w:val="30"/>
          <w:highlight w:val="none"/>
        </w:rPr>
        <w:t>费</w:t>
      </w:r>
      <w:r>
        <w:rPr>
          <w:rFonts w:hint="eastAsia" w:ascii="仿宋" w:hAnsi="仿宋" w:eastAsia="仿宋" w:cs="仿宋"/>
          <w:color w:val="auto"/>
          <w:sz w:val="32"/>
          <w:szCs w:val="30"/>
          <w:highlight w:val="none"/>
          <w:lang w:val="en-US" w:eastAsia="zh-CN"/>
        </w:rPr>
        <w:t>0.34</w:t>
      </w:r>
      <w:r>
        <w:rPr>
          <w:rFonts w:hint="eastAsia" w:ascii="仿宋" w:hAnsi="仿宋" w:eastAsia="仿宋" w:cs="仿宋"/>
          <w:color w:val="auto"/>
          <w:sz w:val="32"/>
          <w:szCs w:val="30"/>
          <w:highlight w:val="none"/>
        </w:rPr>
        <w:t>万元、</w:t>
      </w:r>
      <w:r>
        <w:rPr>
          <w:rFonts w:hint="eastAsia" w:ascii="仿宋" w:hAnsi="仿宋" w:eastAsia="仿宋" w:cs="仿宋"/>
          <w:color w:val="auto"/>
          <w:sz w:val="32"/>
          <w:szCs w:val="30"/>
          <w:highlight w:val="none"/>
          <w:lang w:val="en-US" w:eastAsia="zh-CN"/>
        </w:rPr>
        <w:t>公务接待</w:t>
      </w:r>
      <w:r>
        <w:rPr>
          <w:rFonts w:hint="eastAsia" w:ascii="仿宋" w:hAnsi="仿宋" w:eastAsia="仿宋" w:cs="仿宋"/>
          <w:color w:val="auto"/>
          <w:sz w:val="32"/>
          <w:szCs w:val="30"/>
          <w:highlight w:val="none"/>
        </w:rPr>
        <w:t>费</w:t>
      </w:r>
      <w:r>
        <w:rPr>
          <w:rFonts w:hint="eastAsia" w:ascii="仿宋" w:hAnsi="仿宋" w:eastAsia="仿宋" w:cs="仿宋"/>
          <w:color w:val="auto"/>
          <w:sz w:val="32"/>
          <w:szCs w:val="30"/>
          <w:highlight w:val="none"/>
          <w:lang w:val="en-US" w:eastAsia="zh-CN"/>
        </w:rPr>
        <w:t>2</w:t>
      </w:r>
      <w:r>
        <w:rPr>
          <w:rFonts w:hint="eastAsia" w:ascii="仿宋" w:hAnsi="仿宋" w:eastAsia="仿宋" w:cs="仿宋"/>
          <w:color w:val="auto"/>
          <w:sz w:val="32"/>
          <w:szCs w:val="30"/>
          <w:highlight w:val="none"/>
        </w:rPr>
        <w:t>万元、劳务费</w:t>
      </w:r>
      <w:r>
        <w:rPr>
          <w:rFonts w:hint="eastAsia" w:ascii="仿宋" w:hAnsi="仿宋" w:eastAsia="仿宋" w:cs="仿宋"/>
          <w:color w:val="auto"/>
          <w:sz w:val="32"/>
          <w:szCs w:val="30"/>
          <w:highlight w:val="none"/>
          <w:lang w:val="en-US" w:eastAsia="zh-CN"/>
        </w:rPr>
        <w:t>0.47</w:t>
      </w:r>
      <w:r>
        <w:rPr>
          <w:rFonts w:hint="eastAsia" w:ascii="仿宋" w:hAnsi="仿宋" w:eastAsia="仿宋" w:cs="仿宋"/>
          <w:color w:val="auto"/>
          <w:sz w:val="32"/>
          <w:szCs w:val="30"/>
          <w:highlight w:val="none"/>
        </w:rPr>
        <w:t>万元、其他</w:t>
      </w:r>
      <w:r>
        <w:rPr>
          <w:rFonts w:hint="eastAsia" w:ascii="仿宋" w:hAnsi="仿宋" w:eastAsia="仿宋" w:cs="仿宋"/>
          <w:color w:val="auto"/>
          <w:sz w:val="32"/>
          <w:szCs w:val="30"/>
          <w:highlight w:val="none"/>
          <w:lang w:val="en-US" w:eastAsia="zh-CN"/>
        </w:rPr>
        <w:t>商品和服务支出1</w:t>
      </w:r>
      <w:r>
        <w:rPr>
          <w:rFonts w:hint="eastAsia" w:ascii="仿宋" w:hAnsi="仿宋" w:eastAsia="仿宋" w:cs="仿宋"/>
          <w:color w:val="auto"/>
          <w:sz w:val="32"/>
          <w:szCs w:val="30"/>
          <w:highlight w:val="none"/>
        </w:rPr>
        <w:t>万元。</w:t>
      </w:r>
    </w:p>
    <w:p>
      <w:pPr>
        <w:widowControl/>
        <w:spacing w:line="580" w:lineRule="exact"/>
        <w:ind w:firstLine="640"/>
        <w:jc w:val="left"/>
        <w:rPr>
          <w:rFonts w:hint="eastAsia" w:ascii="仿宋" w:hAnsi="仿宋" w:eastAsia="仿宋" w:cs="仿宋"/>
          <w:b/>
          <w:color w:val="auto"/>
          <w:sz w:val="32"/>
          <w:szCs w:val="30"/>
          <w:highlight w:val="none"/>
        </w:rPr>
      </w:pPr>
      <w:r>
        <w:rPr>
          <w:rFonts w:hint="eastAsia" w:ascii="仿宋" w:hAnsi="仿宋" w:eastAsia="仿宋" w:cs="仿宋"/>
          <w:b/>
          <w:color w:val="auto"/>
          <w:kern w:val="0"/>
          <w:sz w:val="32"/>
          <w:szCs w:val="32"/>
          <w:highlight w:val="none"/>
        </w:rPr>
        <w:t>二、</w:t>
      </w:r>
      <w:r>
        <w:rPr>
          <w:rFonts w:hint="eastAsia" w:ascii="仿宋" w:hAnsi="仿宋" w:eastAsia="仿宋" w:cs="仿宋"/>
          <w:b/>
          <w:color w:val="auto"/>
          <w:sz w:val="32"/>
          <w:szCs w:val="30"/>
          <w:highlight w:val="none"/>
        </w:rPr>
        <w:t>20</w:t>
      </w:r>
      <w:r>
        <w:rPr>
          <w:rFonts w:hint="eastAsia" w:ascii="仿宋" w:hAnsi="仿宋" w:eastAsia="仿宋" w:cs="仿宋"/>
          <w:b/>
          <w:color w:val="auto"/>
          <w:sz w:val="32"/>
          <w:szCs w:val="30"/>
          <w:highlight w:val="none"/>
          <w:lang w:val="en-US" w:eastAsia="zh-CN"/>
        </w:rPr>
        <w:t>21</w:t>
      </w:r>
      <w:r>
        <w:rPr>
          <w:rFonts w:hint="eastAsia" w:ascii="仿宋" w:hAnsi="仿宋" w:eastAsia="仿宋" w:cs="仿宋"/>
          <w:b/>
          <w:color w:val="auto"/>
          <w:sz w:val="32"/>
          <w:szCs w:val="30"/>
          <w:highlight w:val="none"/>
        </w:rPr>
        <w:t>年“三公”经费预算情况说明</w:t>
      </w:r>
    </w:p>
    <w:p>
      <w:pPr>
        <w:widowControl/>
        <w:spacing w:line="580" w:lineRule="exact"/>
        <w:ind w:firstLine="640"/>
        <w:jc w:val="left"/>
        <w:rPr>
          <w:rFonts w:hint="eastAsia" w:ascii="仿宋" w:hAnsi="仿宋" w:eastAsia="仿宋" w:cs="仿宋"/>
          <w:color w:val="auto"/>
          <w:sz w:val="32"/>
          <w:szCs w:val="30"/>
          <w:highlight w:val="none"/>
        </w:rPr>
      </w:pPr>
      <w:r>
        <w:rPr>
          <w:rFonts w:hint="eastAsia" w:ascii="仿宋" w:hAnsi="仿宋" w:eastAsia="仿宋" w:cs="仿宋"/>
          <w:color w:val="auto"/>
          <w:sz w:val="32"/>
          <w:szCs w:val="30"/>
          <w:highlight w:val="none"/>
        </w:rPr>
        <w:t>2021年高新区</w:t>
      </w:r>
      <w:r>
        <w:rPr>
          <w:rFonts w:hint="eastAsia" w:ascii="仿宋" w:hAnsi="仿宋" w:eastAsia="仿宋" w:cs="仿宋"/>
          <w:color w:val="auto"/>
          <w:sz w:val="32"/>
          <w:szCs w:val="30"/>
          <w:highlight w:val="none"/>
          <w:lang w:val="en-US" w:eastAsia="zh-CN"/>
        </w:rPr>
        <w:t>征迁办</w:t>
      </w:r>
      <w:r>
        <w:rPr>
          <w:rFonts w:hint="eastAsia" w:ascii="仿宋" w:hAnsi="仿宋" w:eastAsia="仿宋" w:cs="仿宋"/>
          <w:color w:val="auto"/>
          <w:sz w:val="32"/>
          <w:szCs w:val="30"/>
          <w:highlight w:val="none"/>
        </w:rPr>
        <w:t>“三公”经费年初预算安排</w:t>
      </w:r>
      <w:r>
        <w:rPr>
          <w:rFonts w:hint="eastAsia" w:ascii="仿宋" w:hAnsi="仿宋" w:eastAsia="仿宋" w:cs="仿宋"/>
          <w:color w:val="auto"/>
          <w:sz w:val="32"/>
          <w:szCs w:val="30"/>
          <w:highlight w:val="none"/>
          <w:lang w:val="en-US" w:eastAsia="zh-CN"/>
        </w:rPr>
        <w:t>2</w:t>
      </w:r>
      <w:r>
        <w:rPr>
          <w:rFonts w:hint="eastAsia" w:ascii="仿宋" w:hAnsi="仿宋" w:eastAsia="仿宋" w:cs="仿宋"/>
          <w:color w:val="auto"/>
          <w:sz w:val="32"/>
          <w:szCs w:val="30"/>
          <w:highlight w:val="none"/>
        </w:rPr>
        <w:t>万元。</w:t>
      </w:r>
    </w:p>
    <w:p>
      <w:pPr>
        <w:widowControl/>
        <w:spacing w:line="580" w:lineRule="exact"/>
        <w:ind w:firstLine="640"/>
        <w:jc w:val="left"/>
        <w:rPr>
          <w:rFonts w:hint="eastAsia" w:ascii="仿宋" w:hAnsi="仿宋" w:eastAsia="仿宋" w:cs="仿宋"/>
          <w:color w:val="auto"/>
          <w:sz w:val="32"/>
          <w:szCs w:val="30"/>
          <w:highlight w:val="none"/>
        </w:rPr>
      </w:pPr>
    </w:p>
    <w:p>
      <w:pPr>
        <w:widowControl/>
        <w:spacing w:line="580" w:lineRule="exact"/>
        <w:ind w:firstLine="640"/>
        <w:jc w:val="left"/>
        <w:rPr>
          <w:rFonts w:hint="eastAsia" w:ascii="仿宋" w:hAnsi="仿宋" w:eastAsia="仿宋" w:cs="仿宋"/>
          <w:color w:val="auto"/>
          <w:sz w:val="32"/>
          <w:szCs w:val="30"/>
          <w:highlight w:val="none"/>
        </w:rPr>
      </w:pPr>
      <w:r>
        <w:rPr>
          <w:rFonts w:hint="eastAsia" w:ascii="仿宋" w:hAnsi="仿宋" w:eastAsia="仿宋" w:cs="仿宋"/>
          <w:color w:val="auto"/>
          <w:sz w:val="32"/>
          <w:szCs w:val="30"/>
          <w:highlight w:val="none"/>
        </w:rPr>
        <w:t>其中：</w:t>
      </w:r>
    </w:p>
    <w:p>
      <w:pPr>
        <w:widowControl/>
        <w:numPr>
          <w:ilvl w:val="0"/>
          <w:numId w:val="3"/>
        </w:numPr>
        <w:spacing w:line="580" w:lineRule="exact"/>
        <w:ind w:firstLine="640"/>
        <w:jc w:val="left"/>
        <w:rPr>
          <w:rFonts w:hint="eastAsia" w:ascii="仿宋" w:hAnsi="仿宋" w:eastAsia="仿宋" w:cs="仿宋"/>
          <w:color w:val="auto"/>
          <w:sz w:val="32"/>
          <w:szCs w:val="30"/>
          <w:highlight w:val="none"/>
        </w:rPr>
      </w:pPr>
      <w:r>
        <w:rPr>
          <w:rFonts w:hint="eastAsia" w:ascii="仿宋" w:hAnsi="仿宋" w:eastAsia="仿宋" w:cs="仿宋"/>
          <w:color w:val="auto"/>
          <w:sz w:val="32"/>
          <w:szCs w:val="30"/>
          <w:highlight w:val="none"/>
        </w:rPr>
        <w:t>因公出国（境）支出预算</w:t>
      </w:r>
      <w:r>
        <w:rPr>
          <w:rFonts w:hint="eastAsia" w:ascii="仿宋" w:hAnsi="仿宋" w:eastAsia="仿宋" w:cs="仿宋"/>
          <w:color w:val="auto"/>
          <w:sz w:val="32"/>
          <w:szCs w:val="30"/>
          <w:highlight w:val="none"/>
          <w:lang w:val="en-US" w:eastAsia="zh-CN"/>
        </w:rPr>
        <w:t>零</w:t>
      </w:r>
      <w:r>
        <w:rPr>
          <w:rFonts w:hint="eastAsia" w:ascii="仿宋" w:hAnsi="仿宋" w:eastAsia="仿宋" w:cs="仿宋"/>
          <w:color w:val="auto"/>
          <w:sz w:val="32"/>
          <w:szCs w:val="30"/>
          <w:highlight w:val="none"/>
        </w:rPr>
        <w:t>万元，与上年预算持平。</w:t>
      </w:r>
    </w:p>
    <w:p>
      <w:pPr>
        <w:widowControl/>
        <w:numPr>
          <w:ilvl w:val="0"/>
          <w:numId w:val="0"/>
        </w:numPr>
        <w:spacing w:line="580" w:lineRule="exact"/>
        <w:ind w:firstLine="640" w:firstLineChars="200"/>
        <w:jc w:val="left"/>
        <w:rPr>
          <w:rFonts w:hint="eastAsia" w:ascii="仿宋" w:hAnsi="仿宋" w:eastAsia="仿宋" w:cs="仿宋"/>
          <w:color w:val="auto"/>
          <w:sz w:val="32"/>
          <w:szCs w:val="30"/>
          <w:highlight w:val="none"/>
        </w:rPr>
      </w:pPr>
      <w:r>
        <w:rPr>
          <w:rFonts w:hint="eastAsia" w:ascii="仿宋" w:hAnsi="仿宋" w:eastAsia="仿宋" w:cs="仿宋"/>
          <w:color w:val="auto"/>
          <w:sz w:val="32"/>
          <w:szCs w:val="30"/>
          <w:highlight w:val="none"/>
        </w:rPr>
        <w:t>2、公务（商务）接待费</w:t>
      </w:r>
      <w:r>
        <w:rPr>
          <w:rFonts w:hint="eastAsia" w:ascii="仿宋" w:hAnsi="仿宋" w:eastAsia="仿宋" w:cs="仿宋"/>
          <w:color w:val="auto"/>
          <w:sz w:val="32"/>
          <w:szCs w:val="30"/>
          <w:highlight w:val="none"/>
          <w:lang w:val="en-US" w:eastAsia="zh-CN"/>
        </w:rPr>
        <w:t>2</w:t>
      </w:r>
      <w:r>
        <w:rPr>
          <w:rFonts w:hint="eastAsia" w:ascii="仿宋" w:hAnsi="仿宋" w:eastAsia="仿宋" w:cs="仿宋"/>
          <w:color w:val="auto"/>
          <w:sz w:val="32"/>
          <w:szCs w:val="30"/>
          <w:highlight w:val="none"/>
        </w:rPr>
        <w:t>万元，</w:t>
      </w:r>
      <w:r>
        <w:rPr>
          <w:rFonts w:hint="eastAsia" w:ascii="仿宋" w:hAnsi="仿宋" w:eastAsia="仿宋" w:cs="仿宋"/>
          <w:color w:val="auto"/>
          <w:sz w:val="32"/>
          <w:szCs w:val="30"/>
          <w:highlight w:val="none"/>
          <w:lang w:val="en-US" w:eastAsia="zh-CN"/>
        </w:rPr>
        <w:t>与上年预算持平</w:t>
      </w:r>
      <w:r>
        <w:rPr>
          <w:rFonts w:hint="eastAsia" w:ascii="仿宋" w:hAnsi="仿宋" w:eastAsia="仿宋" w:cs="仿宋"/>
          <w:color w:val="auto"/>
          <w:sz w:val="32"/>
          <w:szCs w:val="30"/>
          <w:highlight w:val="none"/>
        </w:rPr>
        <w:t>。</w:t>
      </w:r>
    </w:p>
    <w:p>
      <w:pPr>
        <w:widowControl/>
        <w:numPr>
          <w:ilvl w:val="0"/>
          <w:numId w:val="0"/>
        </w:numPr>
        <w:spacing w:line="580" w:lineRule="exact"/>
        <w:ind w:firstLine="640" w:firstLineChars="200"/>
        <w:jc w:val="left"/>
        <w:rPr>
          <w:rFonts w:hint="eastAsia" w:ascii="仿宋" w:hAnsi="仿宋" w:eastAsia="仿宋" w:cs="仿宋"/>
          <w:color w:val="auto"/>
          <w:sz w:val="32"/>
          <w:szCs w:val="30"/>
          <w:highlight w:val="none"/>
        </w:rPr>
      </w:pPr>
      <w:r>
        <w:rPr>
          <w:rFonts w:hint="eastAsia" w:ascii="仿宋" w:hAnsi="仿宋" w:eastAsia="仿宋" w:cs="仿宋"/>
          <w:color w:val="auto"/>
          <w:sz w:val="32"/>
          <w:szCs w:val="30"/>
          <w:highlight w:val="none"/>
        </w:rPr>
        <w:t>3</w:t>
      </w:r>
      <w:r>
        <w:rPr>
          <w:rFonts w:hint="eastAsia" w:ascii="仿宋" w:hAnsi="仿宋" w:eastAsia="仿宋" w:cs="仿宋"/>
          <w:color w:val="auto"/>
          <w:sz w:val="32"/>
          <w:szCs w:val="30"/>
          <w:highlight w:val="none"/>
          <w:lang w:eastAsia="zh-CN"/>
        </w:rPr>
        <w:t>、</w:t>
      </w:r>
      <w:r>
        <w:rPr>
          <w:rFonts w:hint="eastAsia" w:ascii="仿宋" w:hAnsi="仿宋" w:eastAsia="仿宋" w:cs="仿宋"/>
          <w:color w:val="auto"/>
          <w:sz w:val="32"/>
          <w:szCs w:val="30"/>
          <w:highlight w:val="none"/>
        </w:rPr>
        <w:t>公务用车购置及运行维护费</w:t>
      </w:r>
      <w:r>
        <w:rPr>
          <w:rFonts w:hint="eastAsia" w:ascii="仿宋" w:hAnsi="仿宋" w:eastAsia="仿宋" w:cs="仿宋"/>
          <w:color w:val="auto"/>
          <w:sz w:val="32"/>
          <w:szCs w:val="30"/>
          <w:highlight w:val="none"/>
          <w:lang w:val="en-US" w:eastAsia="zh-CN"/>
        </w:rPr>
        <w:t>零</w:t>
      </w:r>
      <w:r>
        <w:rPr>
          <w:rFonts w:hint="eastAsia" w:ascii="仿宋" w:hAnsi="仿宋" w:eastAsia="仿宋" w:cs="仿宋"/>
          <w:color w:val="auto"/>
          <w:sz w:val="32"/>
          <w:szCs w:val="30"/>
          <w:highlight w:val="none"/>
        </w:rPr>
        <w:t>万元，</w:t>
      </w:r>
      <w:r>
        <w:rPr>
          <w:rFonts w:hint="eastAsia" w:ascii="仿宋" w:hAnsi="仿宋" w:eastAsia="仿宋" w:cs="仿宋"/>
          <w:color w:val="auto"/>
          <w:sz w:val="32"/>
          <w:szCs w:val="30"/>
          <w:highlight w:val="none"/>
          <w:lang w:val="en-US" w:eastAsia="zh-CN"/>
        </w:rPr>
        <w:t>与</w:t>
      </w:r>
      <w:r>
        <w:rPr>
          <w:rFonts w:hint="eastAsia" w:ascii="仿宋" w:hAnsi="仿宋" w:eastAsia="仿宋" w:cs="仿宋"/>
          <w:color w:val="auto"/>
          <w:sz w:val="32"/>
          <w:szCs w:val="30"/>
          <w:highlight w:val="none"/>
        </w:rPr>
        <w:t>上年</w:t>
      </w:r>
      <w:r>
        <w:rPr>
          <w:rFonts w:hint="eastAsia" w:ascii="仿宋" w:hAnsi="仿宋" w:eastAsia="仿宋" w:cs="仿宋"/>
          <w:color w:val="auto"/>
          <w:sz w:val="32"/>
          <w:szCs w:val="30"/>
          <w:highlight w:val="none"/>
          <w:lang w:val="en-US" w:eastAsia="zh-CN"/>
        </w:rPr>
        <w:t>预算持平</w:t>
      </w:r>
      <w:r>
        <w:rPr>
          <w:rFonts w:hint="eastAsia" w:ascii="仿宋" w:hAnsi="仿宋" w:eastAsia="仿宋" w:cs="仿宋"/>
          <w:color w:val="auto"/>
          <w:sz w:val="32"/>
          <w:szCs w:val="30"/>
          <w:highlight w:val="none"/>
        </w:rPr>
        <w:t>。</w:t>
      </w:r>
    </w:p>
    <w:p>
      <w:pPr>
        <w:widowControl/>
        <w:spacing w:line="580" w:lineRule="exact"/>
        <w:ind w:firstLine="640"/>
        <w:jc w:val="center"/>
        <w:rPr>
          <w:rFonts w:hint="eastAsia" w:ascii="仿宋" w:hAnsi="仿宋" w:eastAsia="仿宋" w:cs="仿宋"/>
          <w:b/>
          <w:sz w:val="32"/>
          <w:szCs w:val="30"/>
        </w:rPr>
      </w:pPr>
    </w:p>
    <w:p>
      <w:pPr>
        <w:widowControl/>
        <w:spacing w:line="580" w:lineRule="exact"/>
        <w:ind w:firstLine="640"/>
        <w:jc w:val="center"/>
        <w:rPr>
          <w:rFonts w:hint="eastAsia" w:ascii="仿宋" w:hAnsi="仿宋" w:eastAsia="仿宋" w:cs="仿宋"/>
          <w:b/>
          <w:sz w:val="32"/>
          <w:szCs w:val="30"/>
        </w:rPr>
      </w:pPr>
      <w:r>
        <w:rPr>
          <w:rFonts w:hint="eastAsia" w:ascii="仿宋" w:hAnsi="仿宋" w:eastAsia="仿宋" w:cs="仿宋"/>
          <w:b/>
          <w:sz w:val="32"/>
          <w:szCs w:val="30"/>
        </w:rPr>
        <w:t>第三部分  高新区20</w:t>
      </w:r>
      <w:r>
        <w:rPr>
          <w:rFonts w:hint="eastAsia" w:ascii="仿宋" w:hAnsi="仿宋" w:eastAsia="仿宋" w:cs="仿宋"/>
          <w:b/>
          <w:sz w:val="32"/>
          <w:szCs w:val="30"/>
          <w:lang w:val="en-US" w:eastAsia="zh-CN"/>
        </w:rPr>
        <w:t>21</w:t>
      </w:r>
      <w:r>
        <w:rPr>
          <w:rFonts w:hint="eastAsia" w:ascii="仿宋" w:hAnsi="仿宋" w:eastAsia="仿宋" w:cs="仿宋"/>
          <w:b/>
          <w:sz w:val="32"/>
          <w:szCs w:val="30"/>
        </w:rPr>
        <w:t>年部门预算表</w:t>
      </w:r>
    </w:p>
    <w:p>
      <w:pPr>
        <w:widowControl/>
        <w:spacing w:line="580" w:lineRule="exact"/>
        <w:ind w:firstLine="640" w:firstLineChars="200"/>
        <w:jc w:val="left"/>
        <w:rPr>
          <w:rFonts w:hint="eastAsia" w:ascii="仿宋" w:hAnsi="仿宋" w:eastAsia="仿宋" w:cs="仿宋"/>
          <w:sz w:val="32"/>
          <w:szCs w:val="30"/>
        </w:rPr>
      </w:pPr>
      <w:r>
        <w:rPr>
          <w:rFonts w:hint="eastAsia" w:ascii="仿宋" w:hAnsi="仿宋" w:eastAsia="仿宋" w:cs="仿宋"/>
          <w:sz w:val="32"/>
          <w:szCs w:val="30"/>
        </w:rPr>
        <w:t>（详见附表）</w:t>
      </w:r>
    </w:p>
    <w:p>
      <w:pPr>
        <w:widowControl/>
        <w:spacing w:line="580" w:lineRule="exact"/>
        <w:ind w:firstLine="640" w:firstLineChars="200"/>
        <w:jc w:val="left"/>
        <w:rPr>
          <w:rFonts w:hint="eastAsia" w:ascii="仿宋" w:hAnsi="仿宋" w:eastAsia="仿宋" w:cs="仿宋"/>
          <w:sz w:val="32"/>
          <w:szCs w:val="30"/>
        </w:rPr>
      </w:pPr>
    </w:p>
    <w:p>
      <w:pPr>
        <w:widowControl/>
        <w:spacing w:line="580" w:lineRule="exact"/>
        <w:ind w:firstLine="640"/>
        <w:jc w:val="center"/>
        <w:rPr>
          <w:rFonts w:hint="eastAsia" w:ascii="仿宋" w:hAnsi="仿宋" w:eastAsia="仿宋" w:cs="仿宋"/>
          <w:b/>
          <w:sz w:val="32"/>
          <w:szCs w:val="30"/>
        </w:rPr>
      </w:pPr>
      <w:r>
        <w:rPr>
          <w:rFonts w:hint="eastAsia" w:ascii="仿宋" w:hAnsi="仿宋" w:eastAsia="仿宋" w:cs="仿宋"/>
          <w:b/>
          <w:sz w:val="32"/>
          <w:szCs w:val="30"/>
        </w:rPr>
        <w:t>第四部分 名词解释</w:t>
      </w:r>
    </w:p>
    <w:p>
      <w:pPr>
        <w:widowControl/>
        <w:spacing w:line="580" w:lineRule="exact"/>
        <w:ind w:firstLine="640"/>
        <w:rPr>
          <w:rFonts w:hint="eastAsia" w:ascii="仿宋" w:hAnsi="仿宋" w:eastAsia="仿宋" w:cs="仿宋"/>
          <w:b/>
          <w:sz w:val="32"/>
          <w:szCs w:val="30"/>
        </w:rPr>
      </w:pP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对部门预算中涉及的支出功能分类科目（明细到项级），结合部门实际，参照《20</w:t>
      </w:r>
      <w:r>
        <w:rPr>
          <w:rFonts w:hint="eastAsia" w:ascii="仿宋" w:hAnsi="仿宋" w:eastAsia="仿宋" w:cs="仿宋"/>
          <w:sz w:val="32"/>
          <w:szCs w:val="30"/>
          <w:lang w:val="en-US" w:eastAsia="zh-CN"/>
        </w:rPr>
        <w:t>21</w:t>
      </w:r>
      <w:r>
        <w:rPr>
          <w:rFonts w:hint="eastAsia" w:ascii="仿宋" w:hAnsi="仿宋" w:eastAsia="仿宋" w:cs="仿宋"/>
          <w:sz w:val="32"/>
          <w:szCs w:val="30"/>
        </w:rPr>
        <w:t>年政府收支分类科目》的规范说明进行解释。</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1.财政拨款：指市级财政当年拨付的资金。</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2.事业收入：指事业单位开展专业业务活动及辅助活动取得的收入。</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3.行政运行：反映行政单位（包括参公单位）的基本支出。</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4.“三公经费”：反映财政拨款安排的因公出国（境）费、公务用车购置及运行费和公务接待费。其中，因公出国（境）费反映单位公务出国（境）的国际旅费、国外城市交通费、住宿费、伙食费、培训费、公杂费等支出；公务用车购置及运行费反映单位公务车辆购置支出（含车辆购置税）及租用费、燃料费、维修费、过桥过路费、保险费、安全奖励费用等支出；公务接待费反映单位按规定开支的各类公务接待（含外宾接待）支出。</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5.机关运行经费：为保障行政单位（含参照公务员法管理的事业单位）运行用于购买货物和服务的各项资金，包括办公及印刷费、邮电费、差旅费、会议费、福利费、日常维修费、专用材料及一般购置费、办公用房水电费、办公用房取暖费、办公用房物业管理费及其他费用。</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6.支出功能科目：</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（1）一般公共服务支出（类）财政事务（款）：反映财政事务方面的支出。</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行政运行（项）：反映行政单位（包括实行公务员管理的事业单位）的基本支出。</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一般行政管理事务（项）：反映行政单位（包括实行公务员管理的事业单位）未单独设置项级科目的其他项目支出。</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预算改革业务（项）：反映财政部门用于预算改革方面的支出。</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财政国库业务（项）：反映财政部门用于财政国库集中收付业务方面的支出。</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信息化建设（项）：反映财政部门用于信息化建设方面的支出。</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财政委托业务支出（项）：反映财政委托评审机构进行财政投资评审和委托建设银行等机构代理业务发生的支出。</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事业运行（项）：反映事业单位的基本支出，不包括行政单位（包括实行公务员管理的事业单位）后勤服务中心、医务室等附属事业单位。</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其他财政事务支出（项）：反映其他财政事务方面的支出。</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（2）一般公共服务支出（类）纪检监察事务（款）：反映纪检、监察方面的支出。</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派驻派出机构（项）：反映由纪检监察部门负担的派驻各部门和单位的纪检监察人员的专项业务支出。</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（3）一般公共服务支出（类）其他一般公共服务支出（款）其他一般公共服务支出（项）：反映其他一般公共服务支出。</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（4）社会保障和就业支出（类）行政事业单位离退休（款）：反映用于行政事业单位离退休方面的支出。</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机关事业单位基本养老保险缴费支出（项）：反映机关事业单位实施养老保险制度由单位缴纳的基本养老保险支出。</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其他行政事业单位离退休支出（项）：反映其他用于行政事业单位离退休方面的支出。</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（5）卫生健康支出（类）行政事业单位医疗（款）：反映行政事业单位医疗方面的支出。</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事业单位医疗（项）：反映财政部门安排的事业单位基本医疗保险缴费经费，未参加医疗保险的事业单位的公费医疗经费，按国家规定享受离休人员待遇的医疗经费。</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公务员医疗补助（项）：反映财政部门安排的公务员医疗补助经费。</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其他行政事业单位医疗支出（项）：反映除上述项目以外的其他用于行政事业单位医疗方面的支出。</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（6）住房保障支出（类）住房改革支出（款）：反映行政事业单位用财政拨款资金和其他资金等安排的住房改革支出。</w:t>
      </w:r>
    </w:p>
    <w:p>
      <w:pPr>
        <w:widowControl/>
        <w:spacing w:line="580" w:lineRule="exact"/>
        <w:ind w:firstLine="640"/>
        <w:rPr>
          <w:rFonts w:hint="eastAsia" w:ascii="仿宋" w:hAnsi="仿宋" w:eastAsia="仿宋" w:cs="仿宋"/>
          <w:sz w:val="32"/>
          <w:szCs w:val="30"/>
        </w:rPr>
      </w:pPr>
      <w:r>
        <w:rPr>
          <w:rFonts w:hint="eastAsia" w:ascii="仿宋" w:hAnsi="仿宋" w:eastAsia="仿宋" w:cs="仿宋"/>
          <w:sz w:val="32"/>
          <w:szCs w:val="30"/>
        </w:rPr>
        <w:t>住房公积金（项）：反映行政事业单位按人力资源和社会保障部、财政部规定的基本工资和津贴补贴以及规定比例为职工缴纳的住房公积金。</w:t>
      </w:r>
    </w:p>
    <w:p/>
    <w:sectPr>
      <w:pgSz w:w="11906" w:h="16838"/>
      <w:pgMar w:top="1440" w:right="1633" w:bottom="1440" w:left="1746"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47C327"/>
    <w:multiLevelType w:val="singleLevel"/>
    <w:tmpl w:val="DC47C327"/>
    <w:lvl w:ilvl="0" w:tentative="0">
      <w:start w:val="1"/>
      <w:numFmt w:val="decimal"/>
      <w:suff w:val="nothing"/>
      <w:lvlText w:val="%1、"/>
      <w:lvlJc w:val="left"/>
    </w:lvl>
  </w:abstractNum>
  <w:abstractNum w:abstractNumId="1">
    <w:nsid w:val="F0696364"/>
    <w:multiLevelType w:val="singleLevel"/>
    <w:tmpl w:val="F0696364"/>
    <w:lvl w:ilvl="0" w:tentative="0">
      <w:start w:val="1"/>
      <w:numFmt w:val="decimal"/>
      <w:suff w:val="nothing"/>
      <w:lvlText w:val="%1、"/>
      <w:lvlJc w:val="left"/>
    </w:lvl>
  </w:abstractNum>
  <w:abstractNum w:abstractNumId="2">
    <w:nsid w:val="7C664B5F"/>
    <w:multiLevelType w:val="singleLevel"/>
    <w:tmpl w:val="7C664B5F"/>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4029DF"/>
    <w:rsid w:val="01F02563"/>
    <w:rsid w:val="040B1EDD"/>
    <w:rsid w:val="0C6D6511"/>
    <w:rsid w:val="0D125D9A"/>
    <w:rsid w:val="120501F8"/>
    <w:rsid w:val="137F35BF"/>
    <w:rsid w:val="15201403"/>
    <w:rsid w:val="17C60F61"/>
    <w:rsid w:val="185075B8"/>
    <w:rsid w:val="20121A5F"/>
    <w:rsid w:val="274029DF"/>
    <w:rsid w:val="2A156095"/>
    <w:rsid w:val="2AE23A46"/>
    <w:rsid w:val="3099202A"/>
    <w:rsid w:val="31E85CB1"/>
    <w:rsid w:val="3AAE465E"/>
    <w:rsid w:val="3C400846"/>
    <w:rsid w:val="402E0B6A"/>
    <w:rsid w:val="4CA86D0A"/>
    <w:rsid w:val="4CDC3224"/>
    <w:rsid w:val="5D534313"/>
    <w:rsid w:val="5EA6673F"/>
    <w:rsid w:val="62E460E0"/>
    <w:rsid w:val="6595066A"/>
    <w:rsid w:val="6A6F02FD"/>
    <w:rsid w:val="705F292E"/>
    <w:rsid w:val="70902529"/>
    <w:rsid w:val="740867D3"/>
    <w:rsid w:val="74847B78"/>
    <w:rsid w:val="752E3D41"/>
    <w:rsid w:val="781D298C"/>
    <w:rsid w:val="7C2B49CD"/>
    <w:rsid w:val="7C9D333E"/>
    <w:rsid w:val="7E9B0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Courier New" w:hAnsi="Courier New" w:cs="Courier New"/>
    </w:rPr>
  </w:style>
  <w:style w:type="paragraph" w:styleId="3">
    <w:name w:val="annotation text"/>
    <w:basedOn w:val="1"/>
    <w:unhideWhenUsed/>
    <w:qFormat/>
    <w:uiPriority w:val="99"/>
    <w:pPr>
      <w:jc w:val="left"/>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2021-07-07T07:45:00Z</dcterms:created>
  <dc:creator>往事并不如烟</dc:creator>
  <cp:lastModifiedBy>往事并不如烟</cp:lastModifiedBy>
  <cp:lastPrinted>2021-07-12T08:17:00Z</cp:lastPrinted>
  <dcterms:modified xsi:type="dcterms:W3CDTF">2021-07-13T02:19:28Z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